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464" w:rsidRDefault="00B71CA2">
      <w:pPr>
        <w:pStyle w:val="Standard"/>
        <w:spacing w:after="0" w:line="300" w:lineRule="exact"/>
      </w:pPr>
      <w:bookmarkStart w:id="0" w:name="_GoBack"/>
      <w:bookmarkEnd w:id="0"/>
      <w:r>
        <w:rPr>
          <w:noProof/>
          <w:lang w:eastAsia="nl-NL"/>
        </w:rPr>
        <w:drawing>
          <wp:anchor distT="0" distB="0" distL="114300" distR="114300" simplePos="0" relativeHeight="251658240" behindDoc="0" locked="0" layoutInCell="1" allowOverlap="1">
            <wp:simplePos x="0" y="0"/>
            <wp:positionH relativeFrom="column">
              <wp:posOffset>0</wp:posOffset>
            </wp:positionH>
            <wp:positionV relativeFrom="page">
              <wp:posOffset>0</wp:posOffset>
            </wp:positionV>
            <wp:extent cx="1266480" cy="652323"/>
            <wp:effectExtent l="0" t="0" r="0" b="0"/>
            <wp:wrapSquare wrapText="bothSides"/>
            <wp:docPr id="1"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266480" cy="652323"/>
                    </a:xfrm>
                    <a:prstGeom prst="rect">
                      <a:avLst/>
                    </a:prstGeom>
                    <a:noFill/>
                    <a:ln>
                      <a:noFill/>
                      <a:prstDash/>
                    </a:ln>
                  </pic:spPr>
                </pic:pic>
              </a:graphicData>
            </a:graphic>
          </wp:anchor>
        </w:drawing>
      </w:r>
      <w:r>
        <w:rPr>
          <w:rFonts w:ascii="Arial" w:eastAsia="Times New Roman" w:hAnsi="Arial"/>
          <w:noProof/>
          <w:szCs w:val="20"/>
          <w:lang w:eastAsia="nl-NL"/>
        </w:rPr>
        <w:drawing>
          <wp:anchor distT="0" distB="0" distL="114300" distR="114300" simplePos="0" relativeHeight="251659264" behindDoc="0" locked="0" layoutInCell="1" allowOverlap="1">
            <wp:simplePos x="0" y="0"/>
            <wp:positionH relativeFrom="column">
              <wp:posOffset>-152284</wp:posOffset>
            </wp:positionH>
            <wp:positionV relativeFrom="paragraph">
              <wp:posOffset>47521</wp:posOffset>
            </wp:positionV>
            <wp:extent cx="1266123" cy="652323"/>
            <wp:effectExtent l="0" t="0" r="0" b="0"/>
            <wp:wrapSquare wrapText="bothSides"/>
            <wp:docPr id="2" name="Afbeelding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266123" cy="652323"/>
                    </a:xfrm>
                    <a:prstGeom prst="rect">
                      <a:avLst/>
                    </a:prstGeom>
                    <a:noFill/>
                    <a:ln>
                      <a:noFill/>
                      <a:prstDash/>
                    </a:ln>
                  </pic:spPr>
                </pic:pic>
              </a:graphicData>
            </a:graphic>
          </wp:anchor>
        </w:drawing>
      </w:r>
    </w:p>
    <w:p w:rsidR="00442464" w:rsidRDefault="00442464">
      <w:pPr>
        <w:pStyle w:val="Standard"/>
        <w:spacing w:after="0"/>
        <w:rPr>
          <w:rFonts w:ascii="Arial" w:hAnsi="Arial" w:cs="Arial"/>
        </w:rPr>
      </w:pPr>
    </w:p>
    <w:p w:rsidR="00442464" w:rsidRDefault="00442464">
      <w:pPr>
        <w:pStyle w:val="Standard"/>
        <w:spacing w:after="0"/>
        <w:rPr>
          <w:rFonts w:ascii="Arial" w:hAnsi="Arial" w:cs="Arial"/>
        </w:rPr>
      </w:pPr>
    </w:p>
    <w:p w:rsidR="00442464" w:rsidRDefault="00442464">
      <w:pPr>
        <w:pStyle w:val="Standard"/>
        <w:spacing w:after="0"/>
        <w:jc w:val="center"/>
        <w:rPr>
          <w:rFonts w:ascii="Arial" w:hAnsi="Arial" w:cs="Arial"/>
          <w:i/>
          <w:color w:val="FF0000"/>
          <w:sz w:val="24"/>
          <w:szCs w:val="24"/>
          <w:u w:val="single"/>
        </w:rPr>
      </w:pPr>
    </w:p>
    <w:p w:rsidR="00442464" w:rsidRDefault="00442464">
      <w:pPr>
        <w:pStyle w:val="Standard"/>
        <w:spacing w:after="0"/>
        <w:jc w:val="center"/>
        <w:rPr>
          <w:rFonts w:ascii="Arial" w:hAnsi="Arial" w:cs="Arial"/>
          <w:b/>
          <w:sz w:val="24"/>
          <w:szCs w:val="24"/>
        </w:rPr>
      </w:pPr>
    </w:p>
    <w:p w:rsidR="00442464" w:rsidRDefault="00B71CA2">
      <w:pPr>
        <w:pStyle w:val="Standard"/>
        <w:spacing w:after="0"/>
        <w:jc w:val="center"/>
      </w:pPr>
      <w:r>
        <w:rPr>
          <w:rFonts w:ascii="Arial" w:hAnsi="Arial" w:cs="Arial"/>
          <w:b/>
          <w:sz w:val="24"/>
          <w:szCs w:val="24"/>
        </w:rPr>
        <w:t xml:space="preserve">Dit formulier graag </w:t>
      </w:r>
      <w:r>
        <w:rPr>
          <w:rFonts w:ascii="Arial" w:hAnsi="Arial" w:cs="Arial"/>
          <w:b/>
          <w:color w:val="FF0000"/>
          <w:sz w:val="24"/>
          <w:szCs w:val="24"/>
        </w:rPr>
        <w:t xml:space="preserve">voor 30 augustus </w:t>
      </w:r>
      <w:r>
        <w:rPr>
          <w:rFonts w:ascii="Arial" w:hAnsi="Arial" w:cs="Arial"/>
          <w:b/>
          <w:sz w:val="24"/>
          <w:szCs w:val="24"/>
        </w:rPr>
        <w:t xml:space="preserve">sturen naar </w:t>
      </w:r>
      <w:hyperlink r:id="rId9" w:history="1">
        <w:r>
          <w:rPr>
            <w:rFonts w:ascii="Arial" w:hAnsi="Arial" w:cs="Arial"/>
            <w:b/>
            <w:color w:val="00000A"/>
            <w:sz w:val="24"/>
            <w:szCs w:val="24"/>
          </w:rPr>
          <w:t>referaat@mediant.nl</w:t>
        </w:r>
      </w:hyperlink>
    </w:p>
    <w:p w:rsidR="00442464" w:rsidRDefault="00442464">
      <w:pPr>
        <w:pStyle w:val="Standard"/>
        <w:spacing w:after="0"/>
        <w:jc w:val="center"/>
        <w:rPr>
          <w:rFonts w:ascii="Arial" w:hAnsi="Arial" w:cs="Arial"/>
          <w:i/>
          <w:sz w:val="24"/>
          <w:szCs w:val="24"/>
          <w:u w:val="single"/>
        </w:rPr>
      </w:pPr>
    </w:p>
    <w:tbl>
      <w:tblPr>
        <w:tblW w:w="10682" w:type="dxa"/>
        <w:tblInd w:w="-108" w:type="dxa"/>
        <w:tblLayout w:type="fixed"/>
        <w:tblCellMar>
          <w:left w:w="10" w:type="dxa"/>
          <w:right w:w="10" w:type="dxa"/>
        </w:tblCellMar>
        <w:tblLook w:val="0000" w:firstRow="0" w:lastRow="0" w:firstColumn="0" w:lastColumn="0" w:noHBand="0" w:noVBand="0"/>
      </w:tblPr>
      <w:tblGrid>
        <w:gridCol w:w="2659"/>
        <w:gridCol w:w="8023"/>
      </w:tblGrid>
      <w:tr w:rsidR="00442464">
        <w:tblPrEx>
          <w:tblCellMar>
            <w:top w:w="0" w:type="dxa"/>
            <w:bottom w:w="0" w:type="dxa"/>
          </w:tblCellMar>
        </w:tblPrEx>
        <w:tc>
          <w:tcPr>
            <w:tcW w:w="26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42464" w:rsidRDefault="00B71CA2">
            <w:pPr>
              <w:pStyle w:val="Standard"/>
              <w:spacing w:after="0"/>
            </w:pPr>
            <w:r>
              <w:rPr>
                <w:rFonts w:ascii="Arial" w:hAnsi="Arial" w:cs="Arial"/>
                <w:sz w:val="20"/>
                <w:szCs w:val="20"/>
              </w:rPr>
              <w:t>Titel referaat</w:t>
            </w:r>
          </w:p>
          <w:p w:rsidR="00442464" w:rsidRDefault="00442464">
            <w:pPr>
              <w:pStyle w:val="Standard"/>
              <w:spacing w:after="0"/>
              <w:rPr>
                <w:rFonts w:ascii="Arial" w:hAnsi="Arial" w:cs="Arial"/>
                <w:sz w:val="20"/>
                <w:szCs w:val="20"/>
              </w:rPr>
            </w:pPr>
          </w:p>
        </w:tc>
        <w:tc>
          <w:tcPr>
            <w:tcW w:w="80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42464" w:rsidRDefault="00B71CA2">
            <w:pPr>
              <w:pStyle w:val="Standard"/>
              <w:spacing w:after="0"/>
            </w:pPr>
            <w:r>
              <w:rPr>
                <w:rFonts w:ascii="Arial" w:hAnsi="Arial" w:cs="Arial"/>
                <w:b/>
                <w:sz w:val="20"/>
                <w:szCs w:val="20"/>
              </w:rPr>
              <w:t xml:space="preserve">‘Evidence Based’ Vaktherapeutische modules </w:t>
            </w:r>
            <w:r>
              <w:rPr>
                <w:rFonts w:ascii="Arial" w:hAnsi="Arial" w:cs="Arial"/>
                <w:b/>
                <w:sz w:val="20"/>
                <w:szCs w:val="20"/>
              </w:rPr>
              <w:t>binnen mediant.</w:t>
            </w:r>
          </w:p>
        </w:tc>
      </w:tr>
      <w:tr w:rsidR="00442464">
        <w:tblPrEx>
          <w:tblCellMar>
            <w:top w:w="0" w:type="dxa"/>
            <w:bottom w:w="0" w:type="dxa"/>
          </w:tblCellMar>
        </w:tblPrEx>
        <w:tc>
          <w:tcPr>
            <w:tcW w:w="26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42464" w:rsidRDefault="00B71CA2">
            <w:pPr>
              <w:pStyle w:val="Standard"/>
              <w:spacing w:after="0"/>
            </w:pPr>
            <w:r>
              <w:rPr>
                <w:rFonts w:ascii="Arial" w:hAnsi="Arial" w:cs="Arial"/>
                <w:sz w:val="20"/>
                <w:szCs w:val="20"/>
              </w:rPr>
              <w:t>Namen &amp; kwalificaties sprekers</w:t>
            </w:r>
          </w:p>
        </w:tc>
        <w:tc>
          <w:tcPr>
            <w:tcW w:w="80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42464" w:rsidRDefault="00B71CA2">
            <w:pPr>
              <w:pStyle w:val="Standard"/>
              <w:spacing w:after="0"/>
            </w:pPr>
            <w:r>
              <w:rPr>
                <w:rFonts w:ascii="Arial" w:hAnsi="Arial" w:cs="Arial"/>
                <w:sz w:val="20"/>
                <w:szCs w:val="20"/>
              </w:rPr>
              <w:t>Yvonne Colijn, psychiater.</w:t>
            </w:r>
          </w:p>
          <w:p w:rsidR="00442464" w:rsidRDefault="00B71CA2">
            <w:pPr>
              <w:pStyle w:val="Standard"/>
              <w:spacing w:after="0"/>
            </w:pPr>
            <w:r>
              <w:rPr>
                <w:rFonts w:ascii="Arial" w:hAnsi="Arial" w:cs="Arial"/>
                <w:sz w:val="20"/>
                <w:szCs w:val="20"/>
              </w:rPr>
              <w:t>Els de Bruijn aios psychiater.</w:t>
            </w:r>
          </w:p>
          <w:p w:rsidR="00442464" w:rsidRDefault="00442464">
            <w:pPr>
              <w:pStyle w:val="Standard"/>
              <w:spacing w:after="0"/>
              <w:rPr>
                <w:rFonts w:ascii="Arial" w:hAnsi="Arial" w:cs="Arial"/>
                <w:sz w:val="20"/>
                <w:szCs w:val="20"/>
              </w:rPr>
            </w:pPr>
          </w:p>
          <w:p w:rsidR="00442464" w:rsidRDefault="00B71CA2">
            <w:pPr>
              <w:pStyle w:val="Standard"/>
              <w:spacing w:after="0"/>
            </w:pPr>
            <w:r>
              <w:rPr>
                <w:rFonts w:ascii="Arial" w:hAnsi="Arial" w:cs="Arial"/>
                <w:sz w:val="20"/>
                <w:szCs w:val="20"/>
              </w:rPr>
              <w:t>Florien Bussink, vaktherapeut muziek.</w:t>
            </w:r>
          </w:p>
          <w:p w:rsidR="00442464" w:rsidRDefault="00B71CA2">
            <w:pPr>
              <w:pStyle w:val="Standard"/>
              <w:spacing w:after="0"/>
            </w:pPr>
            <w:r>
              <w:rPr>
                <w:rFonts w:ascii="Arial" w:hAnsi="Arial" w:cs="Arial"/>
                <w:sz w:val="20"/>
                <w:szCs w:val="20"/>
              </w:rPr>
              <w:t>Gudrun Hendrikman, vaktherapeut muziek.</w:t>
            </w:r>
          </w:p>
          <w:p w:rsidR="00442464" w:rsidRDefault="00B71CA2">
            <w:pPr>
              <w:pStyle w:val="Standard"/>
              <w:spacing w:after="0"/>
            </w:pPr>
            <w:r>
              <w:rPr>
                <w:rFonts w:ascii="Arial" w:hAnsi="Arial" w:cs="Arial"/>
                <w:sz w:val="20"/>
                <w:szCs w:val="20"/>
              </w:rPr>
              <w:t>Ervaringsdeskundige, muziek therapie.</w:t>
            </w:r>
          </w:p>
          <w:p w:rsidR="00442464" w:rsidRDefault="00442464">
            <w:pPr>
              <w:pStyle w:val="Standard"/>
              <w:spacing w:after="0"/>
              <w:rPr>
                <w:rFonts w:ascii="Arial" w:hAnsi="Arial" w:cs="Arial"/>
                <w:sz w:val="20"/>
                <w:szCs w:val="20"/>
              </w:rPr>
            </w:pPr>
          </w:p>
          <w:p w:rsidR="00442464" w:rsidRDefault="00B71CA2">
            <w:pPr>
              <w:pStyle w:val="Standard"/>
              <w:spacing w:after="0"/>
            </w:pPr>
            <w:r>
              <w:rPr>
                <w:rFonts w:ascii="Arial" w:hAnsi="Arial" w:cs="Arial"/>
                <w:sz w:val="20"/>
                <w:szCs w:val="20"/>
              </w:rPr>
              <w:t>Frank Morrien, vaktherapeut PMT.</w:t>
            </w:r>
          </w:p>
          <w:p w:rsidR="00442464" w:rsidRDefault="00B71CA2">
            <w:pPr>
              <w:pStyle w:val="Standard"/>
              <w:spacing w:after="0"/>
            </w:pPr>
            <w:r>
              <w:rPr>
                <w:rFonts w:ascii="Arial" w:hAnsi="Arial" w:cs="Arial"/>
                <w:sz w:val="20"/>
                <w:szCs w:val="20"/>
              </w:rPr>
              <w:t>Peter Gerritsen, vaktherapeut PMT.</w:t>
            </w:r>
          </w:p>
          <w:p w:rsidR="00442464" w:rsidRDefault="00B71CA2">
            <w:pPr>
              <w:pStyle w:val="Standard"/>
              <w:spacing w:after="0"/>
            </w:pPr>
            <w:r>
              <w:rPr>
                <w:rFonts w:ascii="Arial" w:hAnsi="Arial" w:cs="Arial"/>
                <w:sz w:val="20"/>
                <w:szCs w:val="20"/>
              </w:rPr>
              <w:t>Sabien Horevoets, GZ psycholoog in opleiding tot specialist.</w:t>
            </w:r>
          </w:p>
          <w:p w:rsidR="00442464" w:rsidRDefault="00B71CA2">
            <w:pPr>
              <w:pStyle w:val="Standard"/>
              <w:spacing w:after="0"/>
            </w:pPr>
            <w:r>
              <w:rPr>
                <w:rFonts w:ascii="Arial" w:hAnsi="Arial" w:cs="Arial"/>
                <w:sz w:val="20"/>
                <w:szCs w:val="20"/>
              </w:rPr>
              <w:t>Ervaringsdeskundige, PMT.</w:t>
            </w:r>
          </w:p>
        </w:tc>
      </w:tr>
      <w:tr w:rsidR="00442464">
        <w:tblPrEx>
          <w:tblCellMar>
            <w:top w:w="0" w:type="dxa"/>
            <w:bottom w:w="0" w:type="dxa"/>
          </w:tblCellMar>
        </w:tblPrEx>
        <w:tc>
          <w:tcPr>
            <w:tcW w:w="26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42464" w:rsidRDefault="00B71CA2">
            <w:pPr>
              <w:pStyle w:val="Standard"/>
              <w:spacing w:after="0"/>
            </w:pPr>
            <w:r>
              <w:rPr>
                <w:rFonts w:ascii="Arial" w:hAnsi="Arial" w:cs="Arial"/>
                <w:sz w:val="20"/>
                <w:szCs w:val="20"/>
              </w:rPr>
              <w:t>Disciplines waarvoor accreditatie aangevraagd moet worden.</w:t>
            </w:r>
          </w:p>
        </w:tc>
        <w:tc>
          <w:tcPr>
            <w:tcW w:w="80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42464" w:rsidRDefault="00B71CA2">
            <w:pPr>
              <w:pStyle w:val="Standard"/>
              <w:spacing w:after="0"/>
            </w:pPr>
            <w:r>
              <w:rPr>
                <w:rFonts w:ascii="MS Gothic" w:eastAsia="MS Gothic" w:hAnsi="MS Gothic" w:cs="Arial"/>
                <w:sz w:val="20"/>
                <w:szCs w:val="20"/>
              </w:rPr>
              <w:t>☒</w:t>
            </w:r>
            <w:r>
              <w:rPr>
                <w:rFonts w:ascii="Arial" w:hAnsi="Arial" w:cs="Arial"/>
                <w:sz w:val="20"/>
                <w:szCs w:val="20"/>
              </w:rPr>
              <w:t xml:space="preserve">  Psychiaters</w:t>
            </w:r>
          </w:p>
          <w:p w:rsidR="00442464" w:rsidRDefault="00B71CA2">
            <w:pPr>
              <w:pStyle w:val="Standard"/>
              <w:spacing w:after="0"/>
            </w:pPr>
            <w:r>
              <w:rPr>
                <w:rFonts w:ascii="MS Gothic" w:eastAsia="MS Gothic" w:hAnsi="MS Gothic" w:cs="Arial"/>
                <w:sz w:val="20"/>
                <w:szCs w:val="20"/>
              </w:rPr>
              <w:t>☒</w:t>
            </w:r>
            <w:r>
              <w:rPr>
                <w:rFonts w:ascii="Arial" w:hAnsi="Arial" w:cs="Arial"/>
                <w:sz w:val="20"/>
                <w:szCs w:val="20"/>
              </w:rPr>
              <w:t xml:space="preserve">  Klinisch psychologen</w:t>
            </w:r>
          </w:p>
          <w:p w:rsidR="00442464" w:rsidRDefault="00B71CA2">
            <w:pPr>
              <w:pStyle w:val="Standard"/>
              <w:spacing w:after="0"/>
            </w:pPr>
            <w:r>
              <w:rPr>
                <w:rFonts w:ascii="MS Gothic" w:eastAsia="MS Gothic" w:hAnsi="MS Gothic" w:cs="Arial"/>
                <w:sz w:val="20"/>
                <w:szCs w:val="20"/>
              </w:rPr>
              <w:t>☒</w:t>
            </w:r>
            <w:r>
              <w:rPr>
                <w:rFonts w:ascii="Arial" w:hAnsi="Arial" w:cs="Arial"/>
                <w:sz w:val="20"/>
                <w:szCs w:val="20"/>
              </w:rPr>
              <w:t xml:space="preserve">  POH-GGZ</w:t>
            </w:r>
          </w:p>
          <w:p w:rsidR="00442464" w:rsidRDefault="00B71CA2">
            <w:pPr>
              <w:pStyle w:val="Standard"/>
              <w:spacing w:after="0"/>
            </w:pPr>
            <w:r>
              <w:rPr>
                <w:rFonts w:ascii="MS Gothic" w:eastAsia="MS Gothic" w:hAnsi="MS Gothic" w:cs="Arial"/>
                <w:sz w:val="20"/>
                <w:szCs w:val="20"/>
              </w:rPr>
              <w:t>☒</w:t>
            </w:r>
            <w:r>
              <w:rPr>
                <w:rFonts w:ascii="Arial" w:hAnsi="Arial" w:cs="Arial"/>
                <w:sz w:val="20"/>
                <w:szCs w:val="20"/>
              </w:rPr>
              <w:t xml:space="preserve">  Verpleegkundig speci</w:t>
            </w:r>
            <w:r>
              <w:rPr>
                <w:rFonts w:ascii="Arial" w:hAnsi="Arial" w:cs="Arial"/>
                <w:sz w:val="20"/>
                <w:szCs w:val="20"/>
              </w:rPr>
              <w:t>alisten</w:t>
            </w:r>
          </w:p>
          <w:p w:rsidR="00442464" w:rsidRDefault="00B71CA2">
            <w:pPr>
              <w:pStyle w:val="Standard"/>
              <w:spacing w:after="0"/>
            </w:pPr>
            <w:r>
              <w:rPr>
                <w:rFonts w:ascii="MS Gothic" w:eastAsia="MS Gothic" w:hAnsi="MS Gothic" w:cs="Arial"/>
                <w:sz w:val="20"/>
                <w:szCs w:val="20"/>
              </w:rPr>
              <w:t>☒</w:t>
            </w:r>
            <w:r>
              <w:rPr>
                <w:rFonts w:ascii="Arial" w:hAnsi="Arial" w:cs="Arial"/>
                <w:sz w:val="20"/>
                <w:szCs w:val="20"/>
              </w:rPr>
              <w:t xml:space="preserve">  Verpleegkundigen</w:t>
            </w:r>
          </w:p>
          <w:p w:rsidR="00442464" w:rsidRDefault="00B71CA2">
            <w:pPr>
              <w:pStyle w:val="Standard"/>
              <w:spacing w:after="0"/>
            </w:pPr>
            <w:r>
              <w:rPr>
                <w:rFonts w:ascii="MS Gothic" w:eastAsia="MS Gothic" w:hAnsi="MS Gothic" w:cs="Arial"/>
                <w:sz w:val="20"/>
                <w:szCs w:val="20"/>
              </w:rPr>
              <w:t>☐</w:t>
            </w:r>
            <w:r>
              <w:rPr>
                <w:rFonts w:ascii="Arial" w:hAnsi="Arial" w:cs="Arial"/>
                <w:sz w:val="20"/>
                <w:szCs w:val="20"/>
              </w:rPr>
              <w:t xml:space="preserve">  SKJ</w:t>
            </w:r>
          </w:p>
          <w:p w:rsidR="00442464" w:rsidRDefault="00B71CA2">
            <w:pPr>
              <w:pStyle w:val="Standard"/>
              <w:spacing w:after="0"/>
            </w:pPr>
            <w:r>
              <w:rPr>
                <w:rFonts w:ascii="MS Gothic" w:eastAsia="MS Gothic" w:hAnsi="MS Gothic" w:cs="Arial"/>
                <w:sz w:val="20"/>
                <w:szCs w:val="20"/>
              </w:rPr>
              <w:t>☒</w:t>
            </w:r>
            <w:r>
              <w:rPr>
                <w:rFonts w:ascii="Arial" w:hAnsi="Arial" w:cs="Arial"/>
                <w:sz w:val="20"/>
                <w:szCs w:val="20"/>
              </w:rPr>
              <w:t xml:space="preserve">  Federatie Vaktherapeutische Beroepen.</w:t>
            </w:r>
          </w:p>
          <w:p w:rsidR="00442464" w:rsidRDefault="00442464">
            <w:pPr>
              <w:pStyle w:val="Standard"/>
              <w:spacing w:after="0"/>
              <w:rPr>
                <w:rFonts w:ascii="Arial" w:hAnsi="Arial" w:cs="Arial"/>
                <w:sz w:val="20"/>
                <w:szCs w:val="20"/>
              </w:rPr>
            </w:pPr>
          </w:p>
        </w:tc>
      </w:tr>
      <w:tr w:rsidR="00442464">
        <w:tblPrEx>
          <w:tblCellMar>
            <w:top w:w="0" w:type="dxa"/>
            <w:bottom w:w="0" w:type="dxa"/>
          </w:tblCellMar>
        </w:tblPrEx>
        <w:tc>
          <w:tcPr>
            <w:tcW w:w="26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42464" w:rsidRDefault="00B71CA2">
            <w:pPr>
              <w:pStyle w:val="Standard"/>
              <w:spacing w:after="0"/>
            </w:pPr>
            <w:r>
              <w:rPr>
                <w:rFonts w:ascii="Arial" w:hAnsi="Arial" w:cs="Arial"/>
                <w:sz w:val="20"/>
                <w:szCs w:val="20"/>
              </w:rPr>
              <w:t>Omschrijving &amp;</w:t>
            </w:r>
            <w:r>
              <w:rPr>
                <w:rFonts w:ascii="Arial" w:hAnsi="Arial" w:cs="Arial"/>
                <w:sz w:val="20"/>
                <w:szCs w:val="20"/>
              </w:rPr>
              <w:t xml:space="preserve"> leerdoelen referaat</w:t>
            </w:r>
          </w:p>
        </w:tc>
        <w:tc>
          <w:tcPr>
            <w:tcW w:w="80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42464" w:rsidRDefault="00B71CA2">
            <w:pPr>
              <w:pStyle w:val="Standard"/>
            </w:pPr>
            <w:r>
              <w:rPr>
                <w:rFonts w:ascii="Tahoma" w:hAnsi="Tahoma" w:cs="Tahoma"/>
                <w:sz w:val="20"/>
                <w:szCs w:val="20"/>
              </w:rPr>
              <w:t>Na het referaat over Vaktherapie en wetenschappelijk onderzoek van 2018, waarin we in vogelvlucht de noodzaak en de stand van zaken rondom wetenschappelijk onderzoek binnen vaktherapie hebben gepresenteerd, willen we 2 concrete voorbee</w:t>
            </w:r>
            <w:r>
              <w:rPr>
                <w:rFonts w:ascii="Tahoma" w:hAnsi="Tahoma" w:cs="Tahoma"/>
                <w:sz w:val="20"/>
                <w:szCs w:val="20"/>
              </w:rPr>
              <w:t>lden van vaktherapie binnen Mediant laten zien.</w:t>
            </w:r>
          </w:p>
          <w:p w:rsidR="00442464" w:rsidRDefault="00B71CA2">
            <w:pPr>
              <w:pStyle w:val="Standard"/>
            </w:pPr>
            <w:r>
              <w:rPr>
                <w:rFonts w:ascii="Tahoma" w:hAnsi="Tahoma" w:cs="Tahoma"/>
                <w:sz w:val="20"/>
                <w:szCs w:val="20"/>
              </w:rPr>
              <w:t>Vanuit deze 2 voorbeelden willen we een inkijk geven in vaktherapie binnen Mediant en wat de rationale/ (wetenschappelijke) basis is.</w:t>
            </w:r>
          </w:p>
          <w:p w:rsidR="00442464" w:rsidRDefault="00B71CA2">
            <w:pPr>
              <w:pStyle w:val="Standard"/>
            </w:pPr>
            <w:r>
              <w:rPr>
                <w:rFonts w:ascii="Tahoma" w:hAnsi="Tahoma" w:cs="Tahoma"/>
                <w:sz w:val="20"/>
                <w:szCs w:val="20"/>
              </w:rPr>
              <w:t>En dit willen we doen vanuit 2 tot 3 verschillende perspectieven: de vakth</w:t>
            </w:r>
            <w:r>
              <w:rPr>
                <w:rFonts w:ascii="Tahoma" w:hAnsi="Tahoma" w:cs="Tahoma"/>
                <w:sz w:val="20"/>
                <w:szCs w:val="20"/>
              </w:rPr>
              <w:t>erapeut, de verwijzer/ regie-behandelaar en de cliënt.</w:t>
            </w:r>
          </w:p>
          <w:p w:rsidR="00442464" w:rsidRDefault="00B71CA2">
            <w:pPr>
              <w:pStyle w:val="Lijstalinea"/>
              <w:numPr>
                <w:ilvl w:val="0"/>
                <w:numId w:val="1"/>
              </w:numPr>
            </w:pPr>
            <w:r>
              <w:rPr>
                <w:rFonts w:ascii="Tahoma" w:hAnsi="Tahoma" w:cs="Tahoma"/>
                <w:sz w:val="20"/>
                <w:szCs w:val="20"/>
              </w:rPr>
              <w:t>Emoties in Klank.</w:t>
            </w:r>
          </w:p>
          <w:p w:rsidR="00442464" w:rsidRDefault="00B71CA2">
            <w:pPr>
              <w:pStyle w:val="Standard"/>
            </w:pPr>
            <w:r>
              <w:rPr>
                <w:rFonts w:ascii="Tahoma" w:hAnsi="Tahoma" w:cs="Tahoma"/>
                <w:sz w:val="20"/>
                <w:szCs w:val="20"/>
              </w:rPr>
              <w:t>Deze muziektherapeutische module, gericht op emotieregulatie, wordt aangeboden binnen het circuit ouderen.  In het afgelopen jaar is de cliënt-tevredenheid van deze module onderzocht.</w:t>
            </w:r>
            <w:r>
              <w:rPr>
                <w:rFonts w:ascii="Tahoma" w:hAnsi="Tahoma" w:cs="Tahoma"/>
                <w:sz w:val="20"/>
                <w:szCs w:val="20"/>
              </w:rPr>
              <w:t xml:space="preserve"> In het referaat zal ingegaan worden op de rationale/ inhoud van deze module en een verslag van het onderzoek worden uiteengezet.</w:t>
            </w:r>
          </w:p>
          <w:p w:rsidR="00442464" w:rsidRDefault="00B71CA2">
            <w:pPr>
              <w:pStyle w:val="Lijstalinea"/>
              <w:numPr>
                <w:ilvl w:val="0"/>
                <w:numId w:val="1"/>
              </w:numPr>
            </w:pPr>
            <w:r>
              <w:rPr>
                <w:rFonts w:ascii="Tahoma" w:hAnsi="Tahoma" w:cs="Tahoma"/>
                <w:sz w:val="20"/>
                <w:szCs w:val="20"/>
              </w:rPr>
              <w:t>Woede, Wrok, Wraakprotocol in PMT.</w:t>
            </w:r>
          </w:p>
          <w:p w:rsidR="00442464" w:rsidRDefault="00B71CA2">
            <w:pPr>
              <w:pStyle w:val="Standard"/>
            </w:pPr>
            <w:r>
              <w:rPr>
                <w:rFonts w:ascii="Tahoma" w:hAnsi="Tahoma" w:cs="Tahoma"/>
                <w:sz w:val="20"/>
                <w:szCs w:val="20"/>
              </w:rPr>
              <w:t xml:space="preserve">Daarnaast is het ‘Woede, Wrok, Wraak protocol’ binnen Psycho Motorische Therapie onderwerp </w:t>
            </w:r>
            <w:r>
              <w:rPr>
                <w:rFonts w:ascii="Tahoma" w:hAnsi="Tahoma" w:cs="Tahoma"/>
                <w:sz w:val="20"/>
                <w:szCs w:val="20"/>
              </w:rPr>
              <w:t>in dit Referaat. Het gaat om een psychologische, op EMDR gebaseerde interventie voor cliënten met PTSS, die wordt vormgegeven door middel van een lichaamsgerichte benadering binnen de PMT. Wat houdt het in, hoe werkt het en voor wie is het geschikt?</w:t>
            </w:r>
          </w:p>
          <w:p w:rsidR="00442464" w:rsidRDefault="00442464">
            <w:pPr>
              <w:pStyle w:val="Standard"/>
              <w:spacing w:after="0"/>
              <w:rPr>
                <w:rFonts w:ascii="Arial" w:hAnsi="Arial" w:cs="Arial"/>
                <w:sz w:val="20"/>
                <w:szCs w:val="20"/>
              </w:rPr>
            </w:pPr>
          </w:p>
        </w:tc>
      </w:tr>
      <w:tr w:rsidR="00442464">
        <w:tblPrEx>
          <w:tblCellMar>
            <w:top w:w="0" w:type="dxa"/>
            <w:bottom w:w="0" w:type="dxa"/>
          </w:tblCellMar>
        </w:tblPrEx>
        <w:tc>
          <w:tcPr>
            <w:tcW w:w="26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42464" w:rsidRDefault="00B71CA2">
            <w:pPr>
              <w:pStyle w:val="Standard"/>
              <w:spacing w:after="0"/>
            </w:pPr>
            <w:r>
              <w:rPr>
                <w:rFonts w:ascii="Arial" w:hAnsi="Arial" w:cs="Arial"/>
                <w:sz w:val="20"/>
                <w:szCs w:val="20"/>
              </w:rPr>
              <w:lastRenderedPageBreak/>
              <w:t>Op w</w:t>
            </w:r>
            <w:r>
              <w:rPr>
                <w:rFonts w:ascii="Arial" w:hAnsi="Arial" w:cs="Arial"/>
                <w:sz w:val="20"/>
                <w:szCs w:val="20"/>
              </w:rPr>
              <w:t>elke informatie is het referaat gebaseerd?</w:t>
            </w:r>
          </w:p>
          <w:p w:rsidR="00442464" w:rsidRDefault="00B71CA2">
            <w:pPr>
              <w:pStyle w:val="Standard"/>
              <w:spacing w:after="0"/>
            </w:pPr>
            <w:r>
              <w:rPr>
                <w:rFonts w:ascii="Arial" w:hAnsi="Arial" w:cs="Arial"/>
                <w:sz w:val="20"/>
                <w:szCs w:val="20"/>
              </w:rPr>
              <w:t>(richtlijnen / protocollen / vakliteratuur)</w:t>
            </w:r>
          </w:p>
          <w:p w:rsidR="00442464" w:rsidRDefault="00442464">
            <w:pPr>
              <w:pStyle w:val="Standard"/>
              <w:spacing w:after="0"/>
              <w:rPr>
                <w:rFonts w:ascii="Arial" w:hAnsi="Arial" w:cs="Arial"/>
                <w:sz w:val="20"/>
                <w:szCs w:val="20"/>
              </w:rPr>
            </w:pPr>
          </w:p>
        </w:tc>
        <w:tc>
          <w:tcPr>
            <w:tcW w:w="80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42464" w:rsidRDefault="00B71CA2">
            <w:pPr>
              <w:pStyle w:val="Default"/>
              <w:numPr>
                <w:ilvl w:val="0"/>
                <w:numId w:val="2"/>
              </w:numPr>
            </w:pPr>
            <w:r>
              <w:rPr>
                <w:sz w:val="20"/>
                <w:szCs w:val="20"/>
              </w:rPr>
              <w:t>Bronnen</w:t>
            </w:r>
          </w:p>
          <w:p w:rsidR="00442464" w:rsidRDefault="00442464">
            <w:pPr>
              <w:pStyle w:val="Default"/>
              <w:ind w:left="1080"/>
              <w:rPr>
                <w:sz w:val="20"/>
                <w:szCs w:val="20"/>
              </w:rPr>
            </w:pPr>
          </w:p>
          <w:p w:rsidR="00442464" w:rsidRDefault="00B71CA2">
            <w:pPr>
              <w:pStyle w:val="Geenafstand"/>
            </w:pPr>
            <w:r>
              <w:rPr>
                <w:rFonts w:ascii="Tahoma" w:hAnsi="Tahoma" w:cs="Tahoma"/>
                <w:sz w:val="20"/>
                <w:szCs w:val="20"/>
                <w:lang w:val="nl-NL"/>
              </w:rPr>
              <w:t xml:space="preserve">Gratz, K. L. &amp; Roemer, L. (2004). </w:t>
            </w:r>
            <w:r>
              <w:rPr>
                <w:rFonts w:ascii="Tahoma" w:hAnsi="Tahoma" w:cs="Tahoma"/>
                <w:sz w:val="20"/>
                <w:szCs w:val="20"/>
              </w:rPr>
              <w:t>Multidimensional assessment of emotion regulation and dysregulation: Development, factor structure, and initial validation of</w:t>
            </w:r>
            <w:r>
              <w:rPr>
                <w:rFonts w:ascii="Tahoma" w:hAnsi="Tahoma" w:cs="Tahoma"/>
                <w:sz w:val="20"/>
                <w:szCs w:val="20"/>
              </w:rPr>
              <w:t xml:space="preserve"> the Difficulties in Emotion Regulation Scale. Journal of Psychopathology and Behavioral Assessment, 26, 41-54.</w:t>
            </w:r>
          </w:p>
          <w:p w:rsidR="00442464" w:rsidRDefault="00442464">
            <w:pPr>
              <w:pStyle w:val="Geenafstand"/>
              <w:rPr>
                <w:rFonts w:ascii="Tahoma" w:hAnsi="Tahoma" w:cs="Tahoma"/>
                <w:sz w:val="20"/>
                <w:szCs w:val="20"/>
              </w:rPr>
            </w:pPr>
          </w:p>
          <w:p w:rsidR="00442464" w:rsidRDefault="00B71CA2">
            <w:pPr>
              <w:pStyle w:val="Geenafstand"/>
            </w:pPr>
            <w:r>
              <w:rPr>
                <w:rFonts w:ascii="Tahoma" w:hAnsi="Tahoma" w:cs="Tahoma"/>
                <w:sz w:val="20"/>
                <w:szCs w:val="20"/>
              </w:rPr>
              <w:t xml:space="preserve">Holikatti, P., Kar, N., Mishra, A., Shukla, R., Swain, S., &amp; Kar, S. (2012). A study on patient satisfaction with psychiatric services. Indian </w:t>
            </w:r>
            <w:r>
              <w:rPr>
                <w:rFonts w:ascii="Tahoma" w:hAnsi="Tahoma" w:cs="Tahoma"/>
                <w:sz w:val="20"/>
                <w:szCs w:val="20"/>
              </w:rPr>
              <w:t xml:space="preserve">Journal of Psychiatry, 54(4), 327. </w:t>
            </w:r>
            <w:hyperlink r:id="rId10" w:history="1">
              <w:r>
                <w:rPr>
                  <w:rFonts w:ascii="Tahoma" w:hAnsi="Tahoma" w:cs="Tahoma"/>
                  <w:sz w:val="20"/>
                  <w:szCs w:val="20"/>
                  <w:lang w:val="de-DE"/>
                </w:rPr>
                <w:t>https://doi.org/10.4103/0019-5545.104817</w:t>
              </w:r>
            </w:hyperlink>
          </w:p>
          <w:p w:rsidR="00442464" w:rsidRDefault="00442464">
            <w:pPr>
              <w:pStyle w:val="Geenafstand"/>
              <w:rPr>
                <w:rFonts w:ascii="Tahoma" w:hAnsi="Tahoma" w:cs="Tahoma"/>
                <w:sz w:val="20"/>
                <w:szCs w:val="20"/>
                <w:lang w:val="de-DE"/>
              </w:rPr>
            </w:pPr>
          </w:p>
          <w:p w:rsidR="00442464" w:rsidRDefault="00B71CA2">
            <w:pPr>
              <w:pStyle w:val="Geenafstand"/>
            </w:pPr>
            <w:r>
              <w:rPr>
                <w:rFonts w:ascii="Tahoma" w:hAnsi="Tahoma" w:cs="Tahoma"/>
                <w:sz w:val="20"/>
                <w:szCs w:val="20"/>
                <w:lang w:val="de-DE"/>
              </w:rPr>
              <w:t xml:space="preserve">Perreault, M., Leichner, P., Sabourin, S., &amp; Gendreau, P. (1993). </w:t>
            </w:r>
            <w:r>
              <w:rPr>
                <w:rFonts w:ascii="Tahoma" w:hAnsi="Tahoma" w:cs="Tahoma"/>
                <w:sz w:val="20"/>
                <w:szCs w:val="20"/>
              </w:rPr>
              <w:t>Patient satisfaction with outpatient psychiatric servic</w:t>
            </w:r>
            <w:r>
              <w:rPr>
                <w:rFonts w:ascii="Tahoma" w:hAnsi="Tahoma" w:cs="Tahoma"/>
                <w:sz w:val="20"/>
                <w:szCs w:val="20"/>
              </w:rPr>
              <w:t>es. Evaluation and Program Planning, 16(2), 109–118. https://doi.org/10.1016/0149-7189(93)90022-z</w:t>
            </w:r>
          </w:p>
          <w:p w:rsidR="00442464" w:rsidRDefault="00442464">
            <w:pPr>
              <w:pStyle w:val="Geenafstand"/>
              <w:rPr>
                <w:rFonts w:ascii="Tahoma" w:hAnsi="Tahoma" w:cs="Tahoma"/>
                <w:sz w:val="20"/>
                <w:szCs w:val="20"/>
              </w:rPr>
            </w:pPr>
          </w:p>
          <w:p w:rsidR="00442464" w:rsidRDefault="00B71CA2">
            <w:pPr>
              <w:pStyle w:val="Geenafstand"/>
            </w:pPr>
            <w:r>
              <w:rPr>
                <w:rFonts w:ascii="Tahoma" w:hAnsi="Tahoma" w:cs="Tahoma"/>
                <w:sz w:val="20"/>
                <w:szCs w:val="20"/>
                <w:lang w:val="nl-NL"/>
              </w:rPr>
              <w:t xml:space="preserve">Over Mediant - Mediant - Gewoon Goede Zorg in Twente. (z.d.). Geraadpleegd op 7 april 2019, van </w:t>
            </w:r>
            <w:hyperlink r:id="rId11" w:history="1">
              <w:r>
                <w:t>https://</w:t>
              </w:r>
              <w:r>
                <w:t>www.mediant.nl/over-mediant</w:t>
              </w:r>
            </w:hyperlink>
          </w:p>
          <w:p w:rsidR="00442464" w:rsidRDefault="00442464">
            <w:pPr>
              <w:pStyle w:val="Geenafstand"/>
              <w:rPr>
                <w:rFonts w:ascii="Tahoma" w:hAnsi="Tahoma" w:cs="Tahoma"/>
                <w:sz w:val="20"/>
                <w:szCs w:val="20"/>
                <w:lang w:val="nl-NL"/>
              </w:rPr>
            </w:pPr>
          </w:p>
          <w:p w:rsidR="00442464" w:rsidRDefault="00B71CA2">
            <w:pPr>
              <w:pStyle w:val="Geenafstand"/>
            </w:pPr>
            <w:r>
              <w:rPr>
                <w:rFonts w:ascii="Tahoma" w:hAnsi="Tahoma" w:cs="Tahoma"/>
                <w:sz w:val="20"/>
                <w:szCs w:val="20"/>
                <w:lang w:val="nl-NL"/>
              </w:rPr>
              <w:t xml:space="preserve">Vektis Intelligence. (2017, October 12). Geestelijke gezondheidszorgUpdate: informatie over het jaar 2017 toegevoegd. </w:t>
            </w:r>
            <w:r>
              <w:rPr>
                <w:rFonts w:ascii="Tahoma" w:hAnsi="Tahoma" w:cs="Tahoma"/>
                <w:sz w:val="20"/>
                <w:szCs w:val="20"/>
              </w:rPr>
              <w:t>Retrieved April 5, 2019, from https://www.zorgprismapubliek.nl/producten/geestelijke-gezondheidszorg/geesteli</w:t>
            </w:r>
            <w:r>
              <w:rPr>
                <w:rFonts w:ascii="Tahoma" w:hAnsi="Tahoma" w:cs="Tahoma"/>
                <w:sz w:val="20"/>
                <w:szCs w:val="20"/>
              </w:rPr>
              <w:t>jke-gezondheidszorg/</w:t>
            </w:r>
          </w:p>
          <w:p w:rsidR="00442464" w:rsidRDefault="00442464">
            <w:pPr>
              <w:pStyle w:val="Geenafstand"/>
              <w:rPr>
                <w:rFonts w:ascii="Tahoma" w:hAnsi="Tahoma" w:cs="Tahoma"/>
                <w:sz w:val="20"/>
                <w:szCs w:val="20"/>
              </w:rPr>
            </w:pPr>
          </w:p>
          <w:p w:rsidR="00442464" w:rsidRDefault="00B71CA2">
            <w:pPr>
              <w:pStyle w:val="Geenafstand"/>
            </w:pPr>
            <w:r>
              <w:rPr>
                <w:rFonts w:ascii="Tahoma" w:hAnsi="Tahoma" w:cs="Tahoma"/>
                <w:sz w:val="20"/>
                <w:szCs w:val="20"/>
                <w:lang w:val="de-DE"/>
              </w:rPr>
              <w:t xml:space="preserve">Wester, J. (2017, April 12). Studie: psychische klachten kosten 22 miljard euro. Retrieved April 13, 2019, from </w:t>
            </w:r>
            <w:hyperlink r:id="rId12" w:history="1">
              <w:r>
                <w:t>https</w:t>
              </w:r>
              <w:r>
                <w:t>://www.nrc.nl/nieuws/2017/04/12/studie-psychische-klachten-kosten-22-mld-euro-8148765-a1554297</w:t>
              </w:r>
            </w:hyperlink>
          </w:p>
          <w:p w:rsidR="00442464" w:rsidRDefault="00442464">
            <w:pPr>
              <w:pStyle w:val="Geenafstand"/>
              <w:rPr>
                <w:rFonts w:ascii="Tahoma" w:hAnsi="Tahoma" w:cs="Tahoma"/>
                <w:sz w:val="20"/>
                <w:szCs w:val="20"/>
                <w:lang w:val="de-DE"/>
              </w:rPr>
            </w:pPr>
          </w:p>
          <w:p w:rsidR="00442464" w:rsidRDefault="00B71CA2">
            <w:pPr>
              <w:pStyle w:val="Geenafstand"/>
            </w:pPr>
            <w:r>
              <w:rPr>
                <w:rFonts w:ascii="Tahoma" w:hAnsi="Tahoma" w:cs="Tahoma"/>
                <w:sz w:val="20"/>
                <w:szCs w:val="20"/>
              </w:rPr>
              <w:t xml:space="preserve">Safran, J. D., &amp; Muran, J. C. (2006). Has the concept of the therapeutic alliance outlived its usefulness? Psychotherapy: Theory, Research, Practice, Training, </w:t>
            </w:r>
            <w:r>
              <w:rPr>
                <w:rFonts w:ascii="Tahoma" w:hAnsi="Tahoma" w:cs="Tahoma"/>
                <w:sz w:val="20"/>
                <w:szCs w:val="20"/>
              </w:rPr>
              <w:t>43(3), 286-291.</w:t>
            </w:r>
          </w:p>
          <w:p w:rsidR="00442464" w:rsidRDefault="00B71CA2">
            <w:pPr>
              <w:pStyle w:val="Geenafstand"/>
            </w:pPr>
            <w:hyperlink r:id="rId13" w:history="1">
              <w:r>
                <w:rPr>
                  <w:rFonts w:ascii="Tahoma" w:hAnsi="Tahoma" w:cs="Tahoma"/>
                  <w:sz w:val="20"/>
                  <w:szCs w:val="20"/>
                </w:rPr>
                <w:t>http://dx.doi.org/10.1037/0033-3204.43.3.286</w:t>
              </w:r>
            </w:hyperlink>
          </w:p>
          <w:p w:rsidR="00442464" w:rsidRDefault="00442464">
            <w:pPr>
              <w:pStyle w:val="Geenafstand"/>
              <w:rPr>
                <w:rFonts w:ascii="Tahoma" w:hAnsi="Tahoma" w:cs="Tahoma"/>
                <w:sz w:val="20"/>
                <w:szCs w:val="20"/>
              </w:rPr>
            </w:pPr>
          </w:p>
          <w:p w:rsidR="00442464" w:rsidRDefault="00B71CA2">
            <w:pPr>
              <w:pStyle w:val="Geenafstand"/>
            </w:pPr>
            <w:r>
              <w:rPr>
                <w:rFonts w:ascii="Tahoma" w:hAnsi="Tahoma" w:cs="Tahoma"/>
                <w:sz w:val="20"/>
                <w:szCs w:val="20"/>
              </w:rPr>
              <w:t>Mandel, S. E., Davis, B. A., &amp; Secic, M. (2014). Effects of Music Therapy on Patient Satisfaction and Health-Related Quality of Life</w:t>
            </w:r>
            <w:r>
              <w:rPr>
                <w:rFonts w:ascii="Tahoma" w:hAnsi="Tahoma" w:cs="Tahoma"/>
                <w:sz w:val="20"/>
                <w:szCs w:val="20"/>
              </w:rPr>
              <w:t xml:space="preserve"> of Hospital Inpatients. Hospital Topics, 92(2), 28–35. </w:t>
            </w:r>
            <w:hyperlink r:id="rId14" w:history="1">
              <w:r>
                <w:rPr>
                  <w:rFonts w:ascii="Tahoma" w:hAnsi="Tahoma" w:cs="Tahoma"/>
                  <w:sz w:val="20"/>
                  <w:szCs w:val="20"/>
                </w:rPr>
                <w:t>https://doi.org/10.1080/00185868.2014.906830</w:t>
              </w:r>
            </w:hyperlink>
          </w:p>
          <w:p w:rsidR="00442464" w:rsidRDefault="00442464">
            <w:pPr>
              <w:pStyle w:val="Geenafstand"/>
              <w:rPr>
                <w:rFonts w:ascii="Tahoma" w:hAnsi="Tahoma" w:cs="Tahoma"/>
                <w:sz w:val="20"/>
                <w:szCs w:val="20"/>
              </w:rPr>
            </w:pPr>
          </w:p>
          <w:p w:rsidR="00442464" w:rsidRDefault="00B71CA2">
            <w:pPr>
              <w:pStyle w:val="Geenafstand"/>
            </w:pPr>
            <w:r>
              <w:rPr>
                <w:rFonts w:ascii="Tahoma" w:hAnsi="Tahoma" w:cs="Tahoma"/>
                <w:sz w:val="20"/>
                <w:szCs w:val="20"/>
              </w:rPr>
              <w:t>Moss, H. (2003b). Service evaluation: music therapy and Medicine for the Elderly. British Jo</w:t>
            </w:r>
            <w:r>
              <w:rPr>
                <w:rFonts w:ascii="Tahoma" w:hAnsi="Tahoma" w:cs="Tahoma"/>
                <w:sz w:val="20"/>
                <w:szCs w:val="20"/>
              </w:rPr>
              <w:t>urnal of Music Therapy, 17(2), 76–89.</w:t>
            </w:r>
          </w:p>
          <w:p w:rsidR="00442464" w:rsidRDefault="00442464">
            <w:pPr>
              <w:pStyle w:val="Geenafstand"/>
              <w:rPr>
                <w:rFonts w:ascii="Tahoma" w:hAnsi="Tahoma" w:cs="Tahoma"/>
                <w:sz w:val="20"/>
                <w:szCs w:val="20"/>
              </w:rPr>
            </w:pPr>
          </w:p>
          <w:p w:rsidR="00442464" w:rsidRDefault="00B71CA2">
            <w:pPr>
              <w:pStyle w:val="Geenafstand"/>
            </w:pPr>
            <w:r>
              <w:rPr>
                <w:rFonts w:ascii="Tahoma" w:hAnsi="Tahoma" w:cs="Tahoma"/>
                <w:sz w:val="20"/>
                <w:szCs w:val="20"/>
              </w:rPr>
              <w:t xml:space="preserve">Kar et al., (2012, October/November). A study on patient satisfaction with psychiatric services. Retrieved from </w:t>
            </w:r>
            <w:hyperlink r:id="rId15" w:history="1">
              <w:r>
                <w:rPr>
                  <w:rFonts w:ascii="Tahoma" w:hAnsi="Tahoma" w:cs="Tahoma"/>
                  <w:sz w:val="20"/>
                  <w:szCs w:val="20"/>
                </w:rPr>
                <w:t>https://www.ncbi.nlm.nih.gov/pmc/articles/PMC3554963/</w:t>
              </w:r>
            </w:hyperlink>
            <w:r>
              <w:rPr>
                <w:rFonts w:ascii="Tahoma" w:hAnsi="Tahoma" w:cs="Tahoma"/>
                <w:sz w:val="20"/>
                <w:szCs w:val="20"/>
              </w:rPr>
              <w:t xml:space="preserve">  </w:t>
            </w:r>
          </w:p>
          <w:p w:rsidR="00442464" w:rsidRDefault="00442464">
            <w:pPr>
              <w:pStyle w:val="Geenafstand"/>
              <w:rPr>
                <w:rFonts w:ascii="Tahoma" w:hAnsi="Tahoma" w:cs="Tahoma"/>
                <w:sz w:val="20"/>
                <w:szCs w:val="20"/>
              </w:rPr>
            </w:pPr>
          </w:p>
          <w:p w:rsidR="00442464" w:rsidRDefault="00B71CA2">
            <w:pPr>
              <w:pStyle w:val="Geenafstand"/>
            </w:pPr>
            <w:r>
              <w:rPr>
                <w:rFonts w:ascii="Tahoma" w:hAnsi="Tahoma" w:cs="Tahoma"/>
                <w:sz w:val="20"/>
                <w:szCs w:val="20"/>
              </w:rPr>
              <w:t>Field, A. P. (2013). Discovering statistics using SPSS. London: SAGE.</w:t>
            </w:r>
          </w:p>
          <w:p w:rsidR="00442464" w:rsidRDefault="00B71CA2">
            <w:pPr>
              <w:pStyle w:val="Geenafstand"/>
            </w:pPr>
            <w:r>
              <w:rPr>
                <w:rFonts w:ascii="Tahoma" w:hAnsi="Tahoma" w:cs="Tahoma"/>
                <w:sz w:val="20"/>
                <w:szCs w:val="20"/>
              </w:rPr>
              <w:t>Field, A &amp; Hole, G (2003). How to design and report experiments. London: Sage.</w:t>
            </w:r>
          </w:p>
          <w:p w:rsidR="00442464" w:rsidRDefault="00B71CA2">
            <w:pPr>
              <w:pStyle w:val="Geenafstand"/>
            </w:pPr>
            <w:r>
              <w:rPr>
                <w:rFonts w:ascii="Tahoma" w:hAnsi="Tahoma" w:cs="Tahoma"/>
                <w:sz w:val="20"/>
                <w:szCs w:val="20"/>
                <w:lang w:eastAsia="nl-NL"/>
              </w:rPr>
              <w:t>Harris, M., Taylor, G., &amp; Jackson, D. (2014). Clin</w:t>
            </w:r>
            <w:r>
              <w:rPr>
                <w:rFonts w:ascii="Tahoma" w:hAnsi="Tahoma" w:cs="Tahoma"/>
                <w:sz w:val="20"/>
                <w:szCs w:val="20"/>
                <w:lang w:eastAsia="nl-NL"/>
              </w:rPr>
              <w:t xml:space="preserve">ical Evidence Made Easy. Oxfordshire, England: Scion Publishing.  </w:t>
            </w:r>
          </w:p>
          <w:p w:rsidR="00442464" w:rsidRDefault="00442464">
            <w:pPr>
              <w:pStyle w:val="Geenafstand"/>
              <w:rPr>
                <w:rFonts w:ascii="Tahoma" w:hAnsi="Tahoma" w:cs="Tahoma"/>
                <w:sz w:val="20"/>
                <w:szCs w:val="20"/>
                <w:lang w:eastAsia="nl-NL"/>
              </w:rPr>
            </w:pPr>
          </w:p>
          <w:p w:rsidR="00442464" w:rsidRDefault="00B71CA2">
            <w:pPr>
              <w:pStyle w:val="Geenafstand"/>
            </w:pPr>
            <w:r>
              <w:rPr>
                <w:rFonts w:ascii="Tahoma" w:hAnsi="Tahoma" w:cs="Tahoma"/>
                <w:sz w:val="20"/>
                <w:szCs w:val="20"/>
                <w:lang w:eastAsia="nl-NL"/>
              </w:rPr>
              <w:t>Wosch, T. &amp; Wigram, T. (2007). Microanalysis in Music Therapy: Introduction and Theoretical basis.  Microanalysis: Methods, Techniques and Applications for Clinicians, Researchers, Educato</w:t>
            </w:r>
            <w:r>
              <w:rPr>
                <w:rFonts w:ascii="Tahoma" w:hAnsi="Tahoma" w:cs="Tahoma"/>
                <w:sz w:val="20"/>
                <w:szCs w:val="20"/>
                <w:lang w:eastAsia="nl-NL"/>
              </w:rPr>
              <w:t>rs and Students. London : Jessica Kingsley Publishers.</w:t>
            </w:r>
          </w:p>
          <w:p w:rsidR="00442464" w:rsidRDefault="00442464">
            <w:pPr>
              <w:pStyle w:val="Geenafstand"/>
              <w:rPr>
                <w:rFonts w:ascii="Tahoma" w:hAnsi="Tahoma" w:cs="Tahoma"/>
                <w:sz w:val="20"/>
                <w:szCs w:val="20"/>
                <w:lang w:eastAsia="nl-NL"/>
              </w:rPr>
            </w:pPr>
          </w:p>
          <w:p w:rsidR="00442464" w:rsidRDefault="00B71CA2">
            <w:pPr>
              <w:pStyle w:val="Geenafstand"/>
            </w:pPr>
            <w:r>
              <w:rPr>
                <w:rFonts w:ascii="Tahoma" w:hAnsi="Tahoma" w:cs="Tahoma"/>
                <w:sz w:val="20"/>
                <w:szCs w:val="20"/>
                <w:lang w:eastAsia="nl-NL"/>
              </w:rPr>
              <w:t>Wheeler, B. (2005). Music Therapy Research, 2nd Edition. Gilsum, NH: Barcelona Publishers.</w:t>
            </w:r>
          </w:p>
          <w:p w:rsidR="00442464" w:rsidRDefault="00442464">
            <w:pPr>
              <w:pStyle w:val="Geenafstand"/>
              <w:rPr>
                <w:rFonts w:ascii="Tahoma" w:hAnsi="Tahoma" w:cs="Tahoma"/>
                <w:sz w:val="20"/>
                <w:szCs w:val="20"/>
              </w:rPr>
            </w:pPr>
          </w:p>
          <w:p w:rsidR="00442464" w:rsidRDefault="00B71CA2">
            <w:pPr>
              <w:pStyle w:val="Geenafstand"/>
            </w:pPr>
            <w:r>
              <w:rPr>
                <w:rFonts w:ascii="Tahoma" w:hAnsi="Tahoma" w:cs="Tahoma"/>
                <w:bCs/>
                <w:sz w:val="20"/>
                <w:szCs w:val="20"/>
              </w:rPr>
              <w:t>Blenkiron, P. (2003). What determines patients' satisfaction with their mental health care and quality of li</w:t>
            </w:r>
            <w:r>
              <w:rPr>
                <w:rFonts w:ascii="Tahoma" w:hAnsi="Tahoma" w:cs="Tahoma"/>
                <w:bCs/>
                <w:sz w:val="20"/>
                <w:szCs w:val="20"/>
              </w:rPr>
              <w:t xml:space="preserve">fe? Postgraduate Medical Journal, 79(932), 337–340. </w:t>
            </w:r>
            <w:hyperlink r:id="rId16" w:history="1">
              <w:r>
                <w:rPr>
                  <w:rFonts w:ascii="Tahoma" w:hAnsi="Tahoma" w:cs="Tahoma"/>
                  <w:bCs/>
                  <w:sz w:val="20"/>
                  <w:szCs w:val="20"/>
                </w:rPr>
                <w:t>https://doi.org/10.1136/pmj.79.932.337</w:t>
              </w:r>
            </w:hyperlink>
          </w:p>
          <w:p w:rsidR="00442464" w:rsidRDefault="00442464">
            <w:pPr>
              <w:pStyle w:val="Geenafstand"/>
              <w:rPr>
                <w:rFonts w:ascii="Tahoma" w:hAnsi="Tahoma" w:cs="Tahoma"/>
                <w:bCs/>
                <w:sz w:val="20"/>
                <w:szCs w:val="20"/>
              </w:rPr>
            </w:pPr>
          </w:p>
          <w:p w:rsidR="00442464" w:rsidRDefault="00B71CA2">
            <w:pPr>
              <w:pStyle w:val="Geenafstand"/>
            </w:pPr>
            <w:r>
              <w:rPr>
                <w:rFonts w:ascii="Tahoma" w:hAnsi="Tahoma" w:cs="Tahoma"/>
                <w:bCs/>
                <w:sz w:val="20"/>
                <w:szCs w:val="20"/>
              </w:rPr>
              <w:t>Heaney, C. J. (1992). Evaluation of Music Therapy and Other Treatment Modalities by Adult Psychiatric Inpati</w:t>
            </w:r>
            <w:r>
              <w:rPr>
                <w:rFonts w:ascii="Tahoma" w:hAnsi="Tahoma" w:cs="Tahoma"/>
                <w:bCs/>
                <w:sz w:val="20"/>
                <w:szCs w:val="20"/>
              </w:rPr>
              <w:t xml:space="preserve">ents. Journal of Music Therapy, 29(2), 70–86. </w:t>
            </w:r>
            <w:hyperlink r:id="rId17" w:history="1">
              <w:r>
                <w:rPr>
                  <w:rFonts w:ascii="Tahoma" w:hAnsi="Tahoma" w:cs="Tahoma"/>
                  <w:bCs/>
                  <w:sz w:val="20"/>
                  <w:szCs w:val="20"/>
                </w:rPr>
                <w:t>https://doi.org/10.1093/jmt/29.2.70</w:t>
              </w:r>
            </w:hyperlink>
          </w:p>
          <w:p w:rsidR="00442464" w:rsidRDefault="00442464">
            <w:pPr>
              <w:pStyle w:val="Geenafstand"/>
              <w:rPr>
                <w:rFonts w:ascii="Tahoma" w:hAnsi="Tahoma" w:cs="Tahoma"/>
                <w:bCs/>
                <w:sz w:val="20"/>
                <w:szCs w:val="20"/>
              </w:rPr>
            </w:pPr>
          </w:p>
          <w:p w:rsidR="00442464" w:rsidRDefault="00B71CA2">
            <w:pPr>
              <w:pStyle w:val="Geenafstand"/>
            </w:pPr>
            <w:r>
              <w:rPr>
                <w:rFonts w:ascii="Tahoma" w:hAnsi="Tahoma" w:cs="Tahoma"/>
                <w:bCs/>
                <w:sz w:val="20"/>
                <w:szCs w:val="20"/>
              </w:rPr>
              <w:t xml:space="preserve">J. Ackerman, S., &amp; J. Hilsonroth, M. (2003b, February 1). A review of therapist </w:t>
            </w:r>
            <w:r>
              <w:rPr>
                <w:rFonts w:ascii="Tahoma" w:hAnsi="Tahoma" w:cs="Tahoma"/>
                <w:bCs/>
                <w:sz w:val="20"/>
                <w:szCs w:val="20"/>
              </w:rPr>
              <w:lastRenderedPageBreak/>
              <w:t>characteristics and techniques positivel</w:t>
            </w:r>
            <w:r>
              <w:rPr>
                <w:rFonts w:ascii="Tahoma" w:hAnsi="Tahoma" w:cs="Tahoma"/>
                <w:bCs/>
                <w:sz w:val="20"/>
                <w:szCs w:val="20"/>
              </w:rPr>
              <w:t xml:space="preserve">y impacting the therapeutic alliance. Retrieved May 9, 2019, from </w:t>
            </w:r>
            <w:hyperlink r:id="rId18" w:history="1">
              <w:r>
                <w:rPr>
                  <w:rFonts w:ascii="Tahoma" w:hAnsi="Tahoma" w:cs="Tahoma"/>
                  <w:bCs/>
                  <w:sz w:val="20"/>
                  <w:szCs w:val="20"/>
                </w:rPr>
                <w:t>https://www.sciencedirect.com/science/article/pii/S0272735802001460</w:t>
              </w:r>
            </w:hyperlink>
          </w:p>
          <w:p w:rsidR="00442464" w:rsidRDefault="00442464">
            <w:pPr>
              <w:pStyle w:val="Geenafstand"/>
              <w:rPr>
                <w:rFonts w:ascii="Tahoma" w:hAnsi="Tahoma" w:cs="Tahoma"/>
                <w:bCs/>
                <w:sz w:val="20"/>
                <w:szCs w:val="20"/>
              </w:rPr>
            </w:pPr>
          </w:p>
          <w:p w:rsidR="00442464" w:rsidRDefault="00B71CA2">
            <w:pPr>
              <w:pStyle w:val="Geenafstand"/>
            </w:pPr>
            <w:r>
              <w:rPr>
                <w:rFonts w:ascii="Tahoma" w:hAnsi="Tahoma" w:cs="Tahoma"/>
                <w:bCs/>
                <w:sz w:val="20"/>
                <w:szCs w:val="20"/>
              </w:rPr>
              <w:t>B. Ardito, R., &amp; Rabellino, D. (2011</w:t>
            </w:r>
            <w:r>
              <w:rPr>
                <w:rFonts w:ascii="Tahoma" w:hAnsi="Tahoma" w:cs="Tahoma"/>
                <w:bCs/>
                <w:sz w:val="20"/>
                <w:szCs w:val="20"/>
              </w:rPr>
              <w:t xml:space="preserve">, October 18). Therapeutic Alliance and Outcome of Psychotherapy: Historical Excursus, Measurements, and Prospects for Research. Retrieved May 10, 2019, from </w:t>
            </w:r>
            <w:hyperlink r:id="rId19" w:history="1">
              <w:r>
                <w:rPr>
                  <w:rFonts w:ascii="Tahoma" w:hAnsi="Tahoma" w:cs="Tahoma"/>
                  <w:bCs/>
                  <w:sz w:val="20"/>
                  <w:szCs w:val="20"/>
                </w:rPr>
                <w:t>https://www.fr</w:t>
              </w:r>
              <w:r>
                <w:rPr>
                  <w:rFonts w:ascii="Tahoma" w:hAnsi="Tahoma" w:cs="Tahoma"/>
                  <w:bCs/>
                  <w:sz w:val="20"/>
                  <w:szCs w:val="20"/>
                </w:rPr>
                <w:t>ontiersin.org/articles/10.3389/fpsyg.2011.00270/full</w:t>
              </w:r>
            </w:hyperlink>
          </w:p>
          <w:p w:rsidR="00442464" w:rsidRDefault="00442464">
            <w:pPr>
              <w:pStyle w:val="Geenafstand"/>
              <w:rPr>
                <w:rFonts w:ascii="Tahoma" w:hAnsi="Tahoma" w:cs="Tahoma"/>
                <w:bCs/>
                <w:sz w:val="20"/>
                <w:szCs w:val="20"/>
              </w:rPr>
            </w:pPr>
          </w:p>
          <w:p w:rsidR="00442464" w:rsidRDefault="00B71CA2">
            <w:pPr>
              <w:pStyle w:val="Geenafstand"/>
            </w:pPr>
            <w:r>
              <w:rPr>
                <w:rFonts w:ascii="Tahoma" w:hAnsi="Tahoma" w:cs="Tahoma"/>
                <w:bCs/>
                <w:sz w:val="20"/>
                <w:szCs w:val="20"/>
              </w:rPr>
              <w:t xml:space="preserve">Gross, J. J. (1999). Emotion Regulation: Past, Present, Future. Cognition &amp; Emotion, 13(5), 551–573. </w:t>
            </w:r>
            <w:hyperlink r:id="rId20" w:history="1">
              <w:r>
                <w:rPr>
                  <w:rFonts w:ascii="Tahoma" w:hAnsi="Tahoma" w:cs="Tahoma"/>
                  <w:bCs/>
                  <w:sz w:val="20"/>
                  <w:szCs w:val="20"/>
                </w:rPr>
                <w:t>https://doi.org/10.1080/026999399379186</w:t>
              </w:r>
            </w:hyperlink>
          </w:p>
          <w:p w:rsidR="00442464" w:rsidRDefault="00442464">
            <w:pPr>
              <w:pStyle w:val="Geenafstand"/>
              <w:rPr>
                <w:rFonts w:ascii="Tahoma" w:hAnsi="Tahoma" w:cs="Tahoma"/>
                <w:bCs/>
                <w:sz w:val="20"/>
                <w:szCs w:val="20"/>
              </w:rPr>
            </w:pPr>
          </w:p>
          <w:p w:rsidR="00442464" w:rsidRDefault="00B71CA2">
            <w:pPr>
              <w:pStyle w:val="Geenafstand"/>
            </w:pPr>
            <w:r>
              <w:rPr>
                <w:rFonts w:ascii="Tahoma" w:hAnsi="Tahoma" w:cs="Tahoma"/>
                <w:bCs/>
                <w:sz w:val="20"/>
                <w:szCs w:val="20"/>
              </w:rPr>
              <w:t>LaC</w:t>
            </w:r>
            <w:r>
              <w:rPr>
                <w:rFonts w:ascii="Tahoma" w:hAnsi="Tahoma" w:cs="Tahoma"/>
                <w:bCs/>
                <w:sz w:val="20"/>
                <w:szCs w:val="20"/>
              </w:rPr>
              <w:t xml:space="preserve">aille, L., Patino-Fernandez, A. M., Monaco, J., Ding, D., Upchurch Sweeney, C. R., Butler, C. D., … Söderback, I. (2013). Emotional Expression. Encyclopedia of Behavioral Medicine, 673–675. </w:t>
            </w:r>
            <w:hyperlink r:id="rId21" w:history="1">
              <w:r>
                <w:rPr>
                  <w:rFonts w:ascii="Tahoma" w:hAnsi="Tahoma" w:cs="Tahoma"/>
                  <w:bCs/>
                  <w:sz w:val="20"/>
                  <w:szCs w:val="20"/>
                </w:rPr>
                <w:t>htt</w:t>
              </w:r>
              <w:r>
                <w:rPr>
                  <w:rFonts w:ascii="Tahoma" w:hAnsi="Tahoma" w:cs="Tahoma"/>
                  <w:bCs/>
                  <w:sz w:val="20"/>
                  <w:szCs w:val="20"/>
                </w:rPr>
                <w:t>ps://doi.org/10.1007/978-1-4419-1005-9_951</w:t>
              </w:r>
            </w:hyperlink>
          </w:p>
          <w:p w:rsidR="00442464" w:rsidRDefault="00442464">
            <w:pPr>
              <w:pStyle w:val="Geenafstand"/>
              <w:rPr>
                <w:rFonts w:ascii="Tahoma" w:hAnsi="Tahoma" w:cs="Tahoma"/>
                <w:bCs/>
                <w:sz w:val="20"/>
                <w:szCs w:val="20"/>
              </w:rPr>
            </w:pPr>
          </w:p>
          <w:p w:rsidR="00442464" w:rsidRDefault="00B71CA2">
            <w:pPr>
              <w:pStyle w:val="Geenafstand"/>
            </w:pPr>
            <w:r>
              <w:rPr>
                <w:rFonts w:ascii="Tahoma" w:hAnsi="Tahoma" w:cs="Tahoma"/>
                <w:bCs/>
                <w:sz w:val="20"/>
                <w:szCs w:val="20"/>
                <w:lang w:val="nl-NL"/>
              </w:rPr>
              <w:t>Verburgt, J., Krantz, B., Muste, E., &amp; Klankbordgroep muziektherapie en schematherapie. (2010). Muziek en schema, schema en muziek : wat kunnen muziektherapie en schematherapie voor elkaar betekenen? Creatieve Th</w:t>
            </w:r>
            <w:r>
              <w:rPr>
                <w:rFonts w:ascii="Tahoma" w:hAnsi="Tahoma" w:cs="Tahoma"/>
                <w:bCs/>
                <w:sz w:val="20"/>
                <w:szCs w:val="20"/>
                <w:lang w:val="nl-NL"/>
              </w:rPr>
              <w:t>erapie Opleiding, Hogeschool van Arnhem en Nijmegen</w:t>
            </w:r>
          </w:p>
          <w:p w:rsidR="00442464" w:rsidRDefault="00442464">
            <w:pPr>
              <w:pStyle w:val="Geenafstand"/>
              <w:rPr>
                <w:rFonts w:ascii="Tahoma" w:hAnsi="Tahoma" w:cs="Tahoma"/>
                <w:bCs/>
                <w:sz w:val="20"/>
                <w:szCs w:val="20"/>
                <w:lang w:val="nl-NL"/>
              </w:rPr>
            </w:pPr>
          </w:p>
          <w:p w:rsidR="00442464" w:rsidRDefault="00B71CA2">
            <w:pPr>
              <w:pStyle w:val="Geenafstand"/>
            </w:pPr>
            <w:r>
              <w:rPr>
                <w:rFonts w:ascii="Tahoma" w:hAnsi="Tahoma" w:cs="Tahoma"/>
                <w:bCs/>
                <w:sz w:val="20"/>
                <w:szCs w:val="20"/>
                <w:lang w:val="nl-NL"/>
              </w:rPr>
              <w:t>Verburgt, J., van Deursen, I., &amp; Eggen, S. (2015). Thematische muzieksculpturen (2nd ed.).</w:t>
            </w:r>
          </w:p>
          <w:p w:rsidR="00442464" w:rsidRDefault="00442464">
            <w:pPr>
              <w:pStyle w:val="Default"/>
              <w:rPr>
                <w:sz w:val="20"/>
                <w:szCs w:val="20"/>
              </w:rPr>
            </w:pPr>
          </w:p>
          <w:p w:rsidR="00442464" w:rsidRDefault="00442464">
            <w:pPr>
              <w:pStyle w:val="Default"/>
              <w:rPr>
                <w:sz w:val="20"/>
                <w:szCs w:val="20"/>
              </w:rPr>
            </w:pPr>
          </w:p>
          <w:p w:rsidR="00442464" w:rsidRDefault="00B71CA2">
            <w:pPr>
              <w:pStyle w:val="Default"/>
            </w:pPr>
            <w:r>
              <w:rPr>
                <w:sz w:val="20"/>
                <w:szCs w:val="20"/>
              </w:rPr>
              <w:t>II.</w:t>
            </w:r>
          </w:p>
          <w:p w:rsidR="00442464" w:rsidRDefault="00B71CA2">
            <w:pPr>
              <w:pStyle w:val="Default"/>
            </w:pPr>
            <w:r>
              <w:rPr>
                <w:sz w:val="20"/>
                <w:szCs w:val="20"/>
              </w:rPr>
              <w:t>Documentaire Woede, wrok, wraakprotocol, NPO 2.</w:t>
            </w:r>
          </w:p>
          <w:p w:rsidR="00442464" w:rsidRDefault="00B71CA2">
            <w:pPr>
              <w:pStyle w:val="Standard"/>
              <w:spacing w:after="0"/>
            </w:pPr>
            <w:hyperlink r:id="rId22" w:history="1">
              <w:r>
                <w:rPr>
                  <w:rFonts w:ascii="Tahoma" w:hAnsi="Tahoma" w:cs="Tahoma"/>
                  <w:color w:val="00000A"/>
                  <w:sz w:val="20"/>
                  <w:szCs w:val="20"/>
                </w:rPr>
                <w:t>https://www.npostart.nl/2doc/12-03-2018/KN_1697769</w:t>
              </w:r>
            </w:hyperlink>
          </w:p>
          <w:p w:rsidR="00442464" w:rsidRDefault="00442464">
            <w:pPr>
              <w:pStyle w:val="Standard"/>
              <w:spacing w:after="0"/>
              <w:rPr>
                <w:rFonts w:ascii="Tahoma" w:hAnsi="Tahoma" w:cs="Tahoma"/>
                <w:sz w:val="20"/>
                <w:szCs w:val="20"/>
              </w:rPr>
            </w:pPr>
          </w:p>
          <w:p w:rsidR="00442464" w:rsidRDefault="00B71CA2">
            <w:pPr>
              <w:pStyle w:val="Standard"/>
              <w:spacing w:after="0"/>
            </w:pPr>
            <w:r>
              <w:rPr>
                <w:rFonts w:ascii="Tahoma" w:hAnsi="Tahoma" w:cs="Tahoma"/>
                <w:sz w:val="20"/>
                <w:szCs w:val="20"/>
              </w:rPr>
              <w:t>Pat Ogden, Kekuni Minten, Claire Paine (2006). Trauma en het lichaam. Uitgeverij Ww Norton &amp; Co. ISBN 9780393704570.</w:t>
            </w:r>
          </w:p>
          <w:p w:rsidR="00442464" w:rsidRDefault="00442464">
            <w:pPr>
              <w:pStyle w:val="Default"/>
              <w:rPr>
                <w:sz w:val="20"/>
                <w:szCs w:val="20"/>
              </w:rPr>
            </w:pPr>
          </w:p>
          <w:p w:rsidR="00442464" w:rsidRDefault="00B71CA2">
            <w:pPr>
              <w:pStyle w:val="Default"/>
            </w:pPr>
            <w:r>
              <w:rPr>
                <w:color w:val="00000A"/>
                <w:sz w:val="20"/>
                <w:szCs w:val="20"/>
              </w:rPr>
              <w:t>De stem van je licha</w:t>
            </w:r>
            <w:r>
              <w:rPr>
                <w:color w:val="00000A"/>
                <w:sz w:val="20"/>
                <w:szCs w:val="20"/>
              </w:rPr>
              <w:t>am; Peter E. Livine (2011). Uitgeverij Altamira. ISBN 9789069639741</w:t>
            </w:r>
          </w:p>
          <w:p w:rsidR="00442464" w:rsidRDefault="00442464">
            <w:pPr>
              <w:pStyle w:val="Default"/>
              <w:rPr>
                <w:sz w:val="20"/>
                <w:szCs w:val="20"/>
              </w:rPr>
            </w:pPr>
          </w:p>
          <w:p w:rsidR="00442464" w:rsidRDefault="00B71CA2">
            <w:pPr>
              <w:pStyle w:val="Default"/>
            </w:pPr>
            <w:r>
              <w:rPr>
                <w:sz w:val="20"/>
                <w:szCs w:val="20"/>
              </w:rPr>
              <w:t>Workshop woede, wrok, wraakprotocol. Herman Verbeek 2016.</w:t>
            </w:r>
          </w:p>
          <w:p w:rsidR="00442464" w:rsidRDefault="00B71CA2">
            <w:pPr>
              <w:pStyle w:val="Default"/>
            </w:pPr>
            <w:hyperlink r:id="rId23" w:history="1">
              <w:r>
                <w:rPr>
                  <w:sz w:val="20"/>
                  <w:szCs w:val="20"/>
                </w:rPr>
                <w:t>https://us12.campaign-archive.com/?</w:t>
              </w:r>
              <w:r>
                <w:rPr>
                  <w:sz w:val="20"/>
                  <w:szCs w:val="20"/>
                </w:rPr>
                <w:t>u=fe855c09336a4d16e8b8bfad4&amp;id=0824af4b6b</w:t>
              </w:r>
            </w:hyperlink>
          </w:p>
          <w:p w:rsidR="00442464" w:rsidRDefault="00442464">
            <w:pPr>
              <w:pStyle w:val="Default"/>
              <w:rPr>
                <w:sz w:val="20"/>
                <w:szCs w:val="20"/>
              </w:rPr>
            </w:pPr>
          </w:p>
          <w:p w:rsidR="00442464" w:rsidRDefault="00B71CA2">
            <w:pPr>
              <w:pStyle w:val="Default"/>
            </w:pPr>
            <w:r>
              <w:rPr>
                <w:sz w:val="20"/>
                <w:szCs w:val="20"/>
              </w:rPr>
              <w:t>Woede, wrok, wraakprotocol. Herman Verbeek, VGCT, Leiden, april 2018.</w:t>
            </w:r>
          </w:p>
          <w:p w:rsidR="00442464" w:rsidRDefault="00B71CA2">
            <w:pPr>
              <w:pStyle w:val="Standard"/>
            </w:pPr>
            <w:r>
              <w:rPr>
                <w:rFonts w:ascii="Tahoma" w:hAnsi="Tahoma" w:cs="Tahoma"/>
                <w:sz w:val="20"/>
                <w:szCs w:val="20"/>
              </w:rPr>
              <w:t xml:space="preserve"> </w:t>
            </w:r>
            <w:hyperlink r:id="rId24" w:history="1">
              <w:r>
                <w:rPr>
                  <w:rFonts w:ascii="Tahoma" w:eastAsia="Times New Roman" w:hAnsi="Tahoma" w:cs="Tahoma"/>
                  <w:sz w:val="20"/>
                  <w:szCs w:val="20"/>
                </w:rPr>
                <w:t>https://www.herman</w:t>
              </w:r>
              <w:r>
                <w:rPr>
                  <w:rFonts w:ascii="Tahoma" w:eastAsia="Times New Roman" w:hAnsi="Tahoma" w:cs="Tahoma"/>
                  <w:sz w:val="20"/>
                  <w:szCs w:val="20"/>
                </w:rPr>
                <w:t>veerbeek.com/wp-content/uploads/2018/03/EMDR-protocol-Woede-Wrok-en-Wraak_maart_2018.pdf</w:t>
              </w:r>
            </w:hyperlink>
          </w:p>
          <w:p w:rsidR="00442464" w:rsidRDefault="00442464">
            <w:pPr>
              <w:pStyle w:val="Standard"/>
              <w:spacing w:after="0"/>
              <w:rPr>
                <w:rFonts w:ascii="Tahoma" w:hAnsi="Tahoma" w:cs="Tahoma"/>
                <w:sz w:val="20"/>
                <w:szCs w:val="20"/>
              </w:rPr>
            </w:pPr>
          </w:p>
        </w:tc>
      </w:tr>
      <w:tr w:rsidR="00442464">
        <w:tblPrEx>
          <w:tblCellMar>
            <w:top w:w="0" w:type="dxa"/>
            <w:bottom w:w="0" w:type="dxa"/>
          </w:tblCellMar>
        </w:tblPrEx>
        <w:tc>
          <w:tcPr>
            <w:tcW w:w="26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42464" w:rsidRDefault="00B71CA2">
            <w:pPr>
              <w:pStyle w:val="Standard"/>
              <w:spacing w:after="0"/>
            </w:pPr>
            <w:r>
              <w:rPr>
                <w:rFonts w:ascii="Arial" w:hAnsi="Arial" w:cs="Arial"/>
                <w:sz w:val="20"/>
                <w:szCs w:val="20"/>
              </w:rPr>
              <w:lastRenderedPageBreak/>
              <w:t>Tekst voor uitnodiging</w:t>
            </w:r>
          </w:p>
        </w:tc>
        <w:tc>
          <w:tcPr>
            <w:tcW w:w="80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42464" w:rsidRDefault="00B71CA2">
            <w:pPr>
              <w:pStyle w:val="Standard"/>
              <w:spacing w:after="0"/>
            </w:pPr>
            <w:r>
              <w:rPr>
                <w:rFonts w:ascii="Tahoma" w:hAnsi="Tahoma" w:cs="Tahoma"/>
                <w:sz w:val="20"/>
                <w:szCs w:val="20"/>
              </w:rPr>
              <w:t xml:space="preserve">Er wordt binnen Mediant regelmatig gewerkt met vaktherapie: een ‘doe en ervaringsgerichte’ - gerichte, non-verbale behandelvorm. Deze </w:t>
            </w:r>
            <w:r>
              <w:rPr>
                <w:rFonts w:ascii="Tahoma" w:hAnsi="Tahoma" w:cs="Tahoma"/>
                <w:sz w:val="20"/>
                <w:szCs w:val="20"/>
              </w:rPr>
              <w:t>specifieke benadering heeft specifieke eigenschappen en voordelen.</w:t>
            </w:r>
          </w:p>
          <w:p w:rsidR="00442464" w:rsidRDefault="00B71CA2">
            <w:pPr>
              <w:pStyle w:val="Standard"/>
              <w:spacing w:after="0"/>
            </w:pPr>
            <w:r>
              <w:rPr>
                <w:rFonts w:ascii="Tahoma" w:hAnsi="Tahoma" w:cs="Tahoma"/>
                <w:sz w:val="20"/>
                <w:szCs w:val="20"/>
              </w:rPr>
              <w:t>Aan de hand van 2 concrete voorbeelden, een vanuit ouderenpsychiatrie en de andere vanuit trauma, wordt een inkijk gegeven in een deel van dit aanbod. Verschillende perspectieven geven daar</w:t>
            </w:r>
            <w:r>
              <w:rPr>
                <w:rFonts w:ascii="Tahoma" w:hAnsi="Tahoma" w:cs="Tahoma"/>
                <w:sz w:val="20"/>
                <w:szCs w:val="20"/>
              </w:rPr>
              <w:t>in een breed beeld van hoe het werkt en voor wie het werkt.</w:t>
            </w:r>
          </w:p>
          <w:p w:rsidR="00442464" w:rsidRDefault="00B71CA2">
            <w:pPr>
              <w:pStyle w:val="Standard"/>
              <w:spacing w:after="0"/>
            </w:pPr>
            <w:r>
              <w:rPr>
                <w:rFonts w:ascii="Tahoma" w:hAnsi="Tahoma" w:cs="Tahoma"/>
                <w:sz w:val="20"/>
                <w:szCs w:val="20"/>
              </w:rPr>
              <w:t>Specifiek gaat het over de muziektherapeutische module 'Emoties in Klank' bij ouderen en het ‘Woede, wrok, wraakprotocol’ door middel van PMT bij cliënten met PTSS.</w:t>
            </w:r>
          </w:p>
          <w:p w:rsidR="00442464" w:rsidRDefault="00442464">
            <w:pPr>
              <w:pStyle w:val="Standard"/>
              <w:spacing w:after="0"/>
              <w:rPr>
                <w:rFonts w:ascii="Tahoma" w:hAnsi="Tahoma" w:cs="Tahoma"/>
                <w:sz w:val="20"/>
                <w:szCs w:val="20"/>
              </w:rPr>
            </w:pPr>
          </w:p>
          <w:p w:rsidR="00442464" w:rsidRDefault="00442464">
            <w:pPr>
              <w:pStyle w:val="Standard"/>
              <w:spacing w:after="0"/>
              <w:rPr>
                <w:rFonts w:ascii="Tahoma" w:hAnsi="Tahoma" w:cs="Tahoma"/>
                <w:sz w:val="20"/>
                <w:szCs w:val="20"/>
              </w:rPr>
            </w:pPr>
          </w:p>
        </w:tc>
      </w:tr>
    </w:tbl>
    <w:p w:rsidR="00442464" w:rsidRDefault="00442464">
      <w:pPr>
        <w:pStyle w:val="Standard"/>
        <w:spacing w:after="0"/>
        <w:rPr>
          <w:rFonts w:ascii="Arial" w:hAnsi="Arial" w:cs="Arial"/>
          <w:sz w:val="20"/>
          <w:szCs w:val="20"/>
        </w:rPr>
      </w:pPr>
    </w:p>
    <w:p w:rsidR="00442464" w:rsidRDefault="00442464">
      <w:pPr>
        <w:pStyle w:val="Standard"/>
        <w:spacing w:after="0"/>
        <w:rPr>
          <w:rFonts w:ascii="Arial" w:hAnsi="Arial" w:cs="Arial"/>
          <w:sz w:val="20"/>
          <w:szCs w:val="20"/>
        </w:rPr>
      </w:pPr>
    </w:p>
    <w:p w:rsidR="00442464" w:rsidRDefault="00442464">
      <w:pPr>
        <w:pStyle w:val="Standard"/>
        <w:spacing w:after="0"/>
        <w:rPr>
          <w:rFonts w:ascii="Arial" w:hAnsi="Arial" w:cs="Arial"/>
          <w:sz w:val="20"/>
          <w:szCs w:val="20"/>
        </w:rPr>
      </w:pPr>
    </w:p>
    <w:p w:rsidR="00442464" w:rsidRDefault="00B71CA2">
      <w:pPr>
        <w:pStyle w:val="Standard"/>
        <w:spacing w:after="0"/>
      </w:pPr>
      <w:r>
        <w:rPr>
          <w:rFonts w:ascii="Arial" w:hAnsi="Arial" w:cs="Arial"/>
          <w:sz w:val="20"/>
          <w:szCs w:val="20"/>
          <w:u w:val="single"/>
        </w:rPr>
        <w:t>Programma:</w:t>
      </w:r>
    </w:p>
    <w:p w:rsidR="00442464" w:rsidRDefault="00B71CA2">
      <w:pPr>
        <w:pStyle w:val="Standard"/>
        <w:spacing w:after="0"/>
      </w:pPr>
      <w:r>
        <w:rPr>
          <w:rFonts w:ascii="Arial" w:hAnsi="Arial" w:cs="Arial"/>
          <w:b/>
          <w:sz w:val="20"/>
          <w:szCs w:val="20"/>
        </w:rPr>
        <w:t xml:space="preserve">(maximaal 2 </w:t>
      </w:r>
      <w:r>
        <w:rPr>
          <w:rFonts w:ascii="Arial" w:hAnsi="Arial" w:cs="Arial"/>
          <w:b/>
          <w:sz w:val="20"/>
          <w:szCs w:val="20"/>
        </w:rPr>
        <w:t>presentaties van 30 minuten of 3 presentaties van 20 minuten)</w:t>
      </w:r>
    </w:p>
    <w:tbl>
      <w:tblPr>
        <w:tblW w:w="10682" w:type="dxa"/>
        <w:tblInd w:w="-108" w:type="dxa"/>
        <w:tblLayout w:type="fixed"/>
        <w:tblCellMar>
          <w:left w:w="10" w:type="dxa"/>
          <w:right w:w="10" w:type="dxa"/>
        </w:tblCellMar>
        <w:tblLook w:val="0000" w:firstRow="0" w:lastRow="0" w:firstColumn="0" w:lastColumn="0" w:noHBand="0" w:noVBand="0"/>
      </w:tblPr>
      <w:tblGrid>
        <w:gridCol w:w="1480"/>
        <w:gridCol w:w="4690"/>
        <w:gridCol w:w="4512"/>
      </w:tblGrid>
      <w:tr w:rsidR="00442464">
        <w:tblPrEx>
          <w:tblCellMar>
            <w:top w:w="0" w:type="dxa"/>
            <w:bottom w:w="0" w:type="dxa"/>
          </w:tblCellMar>
        </w:tblPrEx>
        <w:tc>
          <w:tcPr>
            <w:tcW w:w="1480"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42464" w:rsidRDefault="00B71CA2">
            <w:pPr>
              <w:pStyle w:val="Standard"/>
              <w:spacing w:after="0"/>
            </w:pPr>
            <w:r>
              <w:rPr>
                <w:rFonts w:ascii="Arial" w:hAnsi="Arial" w:cs="Arial"/>
                <w:sz w:val="20"/>
                <w:szCs w:val="20"/>
              </w:rPr>
              <w:t>Tijd</w:t>
            </w:r>
          </w:p>
        </w:tc>
        <w:tc>
          <w:tcPr>
            <w:tcW w:w="4690"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42464" w:rsidRDefault="00B71CA2">
            <w:pPr>
              <w:pStyle w:val="Standard"/>
              <w:spacing w:after="0"/>
            </w:pPr>
            <w:r>
              <w:rPr>
                <w:rFonts w:ascii="Arial" w:hAnsi="Arial" w:cs="Arial"/>
                <w:sz w:val="20"/>
                <w:szCs w:val="20"/>
              </w:rPr>
              <w:t>Programma</w:t>
            </w:r>
          </w:p>
        </w:tc>
        <w:tc>
          <w:tcPr>
            <w:tcW w:w="451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442464" w:rsidRDefault="00B71CA2">
            <w:pPr>
              <w:pStyle w:val="Standard"/>
              <w:spacing w:after="0"/>
            </w:pPr>
            <w:r>
              <w:rPr>
                <w:rFonts w:ascii="Arial" w:hAnsi="Arial" w:cs="Arial"/>
                <w:sz w:val="20"/>
                <w:szCs w:val="20"/>
              </w:rPr>
              <w:t>Spreker</w:t>
            </w:r>
          </w:p>
        </w:tc>
      </w:tr>
      <w:tr w:rsidR="00442464">
        <w:tblPrEx>
          <w:tblCellMar>
            <w:top w:w="0" w:type="dxa"/>
            <w:bottom w:w="0" w:type="dxa"/>
          </w:tblCellMar>
        </w:tblPrEx>
        <w:tc>
          <w:tcPr>
            <w:tcW w:w="14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42464" w:rsidRDefault="00B71CA2">
            <w:pPr>
              <w:pStyle w:val="Standard"/>
              <w:spacing w:after="0"/>
            </w:pPr>
            <w:r>
              <w:rPr>
                <w:rFonts w:ascii="Arial" w:hAnsi="Arial" w:cs="Arial"/>
                <w:sz w:val="20"/>
                <w:szCs w:val="20"/>
              </w:rPr>
              <w:lastRenderedPageBreak/>
              <w:t>16.30</w:t>
            </w:r>
          </w:p>
        </w:tc>
        <w:tc>
          <w:tcPr>
            <w:tcW w:w="46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42464" w:rsidRDefault="00B71CA2">
            <w:pPr>
              <w:pStyle w:val="Standard"/>
              <w:spacing w:after="0"/>
            </w:pPr>
            <w:r>
              <w:rPr>
                <w:rFonts w:ascii="Arial" w:hAnsi="Arial" w:cs="Arial"/>
                <w:sz w:val="20"/>
                <w:szCs w:val="20"/>
              </w:rPr>
              <w:t>Opening / welkomstwoord</w:t>
            </w:r>
          </w:p>
        </w:tc>
        <w:tc>
          <w:tcPr>
            <w:tcW w:w="45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42464" w:rsidRDefault="00B71CA2">
            <w:pPr>
              <w:pStyle w:val="Standard"/>
              <w:spacing w:after="0"/>
            </w:pPr>
            <w:r>
              <w:rPr>
                <w:rFonts w:ascii="Arial" w:hAnsi="Arial" w:cs="Arial"/>
                <w:sz w:val="20"/>
                <w:szCs w:val="20"/>
              </w:rPr>
              <w:t>Yvonne Colijn, Els de Bruijn</w:t>
            </w:r>
          </w:p>
        </w:tc>
      </w:tr>
      <w:tr w:rsidR="00442464">
        <w:tblPrEx>
          <w:tblCellMar>
            <w:top w:w="0" w:type="dxa"/>
            <w:bottom w:w="0" w:type="dxa"/>
          </w:tblCellMar>
        </w:tblPrEx>
        <w:tc>
          <w:tcPr>
            <w:tcW w:w="14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42464" w:rsidRDefault="00B71CA2">
            <w:pPr>
              <w:pStyle w:val="Standard"/>
              <w:spacing w:after="0"/>
            </w:pPr>
            <w:r>
              <w:rPr>
                <w:rFonts w:ascii="Arial" w:hAnsi="Arial" w:cs="Arial"/>
                <w:sz w:val="20"/>
                <w:szCs w:val="20"/>
              </w:rPr>
              <w:t>16.45</w:t>
            </w:r>
          </w:p>
        </w:tc>
        <w:tc>
          <w:tcPr>
            <w:tcW w:w="46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42464" w:rsidRDefault="00B71CA2">
            <w:pPr>
              <w:pStyle w:val="Standard"/>
              <w:spacing w:after="0"/>
            </w:pPr>
            <w:r>
              <w:rPr>
                <w:rFonts w:ascii="Arial" w:hAnsi="Arial" w:cs="Arial"/>
                <w:sz w:val="20"/>
                <w:szCs w:val="20"/>
              </w:rPr>
              <w:t>Uiteenzetting ‘Emoties in Klank’</w:t>
            </w:r>
          </w:p>
        </w:tc>
        <w:tc>
          <w:tcPr>
            <w:tcW w:w="45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42464" w:rsidRDefault="00B71CA2">
            <w:pPr>
              <w:pStyle w:val="Standard"/>
              <w:spacing w:after="0"/>
            </w:pPr>
            <w:r>
              <w:rPr>
                <w:rFonts w:ascii="Arial" w:hAnsi="Arial" w:cs="Arial"/>
                <w:sz w:val="20"/>
                <w:szCs w:val="20"/>
              </w:rPr>
              <w:t>Florien Bussink, Gudrun Hendrikman.</w:t>
            </w:r>
          </w:p>
        </w:tc>
      </w:tr>
      <w:tr w:rsidR="00442464">
        <w:tblPrEx>
          <w:tblCellMar>
            <w:top w:w="0" w:type="dxa"/>
            <w:bottom w:w="0" w:type="dxa"/>
          </w:tblCellMar>
        </w:tblPrEx>
        <w:tc>
          <w:tcPr>
            <w:tcW w:w="14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42464" w:rsidRDefault="00B71CA2">
            <w:pPr>
              <w:pStyle w:val="Standard"/>
              <w:spacing w:after="0"/>
            </w:pPr>
            <w:r>
              <w:rPr>
                <w:rFonts w:ascii="Arial" w:hAnsi="Arial" w:cs="Arial"/>
                <w:sz w:val="20"/>
                <w:szCs w:val="20"/>
              </w:rPr>
              <w:t>16:05:00</w:t>
            </w:r>
          </w:p>
        </w:tc>
        <w:tc>
          <w:tcPr>
            <w:tcW w:w="46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42464" w:rsidRDefault="00B71CA2">
            <w:pPr>
              <w:pStyle w:val="Standard"/>
              <w:spacing w:after="0"/>
            </w:pPr>
            <w:r>
              <w:rPr>
                <w:rFonts w:ascii="Arial" w:hAnsi="Arial" w:cs="Arial"/>
                <w:sz w:val="20"/>
                <w:szCs w:val="20"/>
              </w:rPr>
              <w:t xml:space="preserve">Ervaringsdeskundige </w:t>
            </w:r>
            <w:r>
              <w:rPr>
                <w:rFonts w:ascii="Arial" w:hAnsi="Arial" w:cs="Arial"/>
                <w:sz w:val="20"/>
                <w:szCs w:val="20"/>
              </w:rPr>
              <w:t>deelnemer muziektherapie.</w:t>
            </w:r>
          </w:p>
        </w:tc>
        <w:tc>
          <w:tcPr>
            <w:tcW w:w="45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42464" w:rsidRDefault="00442464">
            <w:pPr>
              <w:pStyle w:val="Standard"/>
              <w:spacing w:after="0"/>
              <w:rPr>
                <w:rFonts w:ascii="Arial" w:hAnsi="Arial" w:cs="Arial"/>
                <w:sz w:val="20"/>
                <w:szCs w:val="20"/>
              </w:rPr>
            </w:pPr>
          </w:p>
        </w:tc>
      </w:tr>
      <w:tr w:rsidR="00442464">
        <w:tblPrEx>
          <w:tblCellMar>
            <w:top w:w="0" w:type="dxa"/>
            <w:bottom w:w="0" w:type="dxa"/>
          </w:tblCellMar>
        </w:tblPrEx>
        <w:tc>
          <w:tcPr>
            <w:tcW w:w="14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42464" w:rsidRDefault="00B71CA2">
            <w:pPr>
              <w:pStyle w:val="Standard"/>
              <w:spacing w:after="0"/>
            </w:pPr>
            <w:r>
              <w:rPr>
                <w:rFonts w:ascii="Arial" w:hAnsi="Arial" w:cs="Arial"/>
                <w:sz w:val="20"/>
                <w:szCs w:val="20"/>
              </w:rPr>
              <w:t>17.15</w:t>
            </w:r>
          </w:p>
        </w:tc>
        <w:tc>
          <w:tcPr>
            <w:tcW w:w="46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42464" w:rsidRDefault="00B71CA2">
            <w:pPr>
              <w:pStyle w:val="Standard"/>
              <w:spacing w:after="0"/>
            </w:pPr>
            <w:r>
              <w:rPr>
                <w:rFonts w:ascii="Arial" w:hAnsi="Arial" w:cs="Arial"/>
                <w:sz w:val="20"/>
                <w:szCs w:val="20"/>
              </w:rPr>
              <w:t>Verwijzer/ regiebehandelaar ‘Woede, Wrok, Wraak’ protocol.</w:t>
            </w:r>
          </w:p>
        </w:tc>
        <w:tc>
          <w:tcPr>
            <w:tcW w:w="45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42464" w:rsidRDefault="00B71CA2">
            <w:pPr>
              <w:pStyle w:val="Standard"/>
              <w:spacing w:after="0"/>
            </w:pPr>
            <w:r>
              <w:rPr>
                <w:rFonts w:ascii="Arial" w:hAnsi="Arial" w:cs="Arial"/>
                <w:sz w:val="20"/>
                <w:szCs w:val="20"/>
              </w:rPr>
              <w:t>Sabien Horevoets</w:t>
            </w:r>
          </w:p>
        </w:tc>
      </w:tr>
      <w:tr w:rsidR="00442464">
        <w:tblPrEx>
          <w:tblCellMar>
            <w:top w:w="0" w:type="dxa"/>
            <w:bottom w:w="0" w:type="dxa"/>
          </w:tblCellMar>
        </w:tblPrEx>
        <w:tc>
          <w:tcPr>
            <w:tcW w:w="14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42464" w:rsidRDefault="00B71CA2">
            <w:pPr>
              <w:pStyle w:val="Standard"/>
              <w:spacing w:after="0"/>
            </w:pPr>
            <w:r>
              <w:rPr>
                <w:rFonts w:ascii="Arial" w:hAnsi="Arial" w:cs="Arial"/>
                <w:sz w:val="20"/>
                <w:szCs w:val="20"/>
              </w:rPr>
              <w:t>17.30</w:t>
            </w:r>
          </w:p>
        </w:tc>
        <w:tc>
          <w:tcPr>
            <w:tcW w:w="46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42464" w:rsidRDefault="00B71CA2">
            <w:pPr>
              <w:pStyle w:val="Standard"/>
              <w:spacing w:after="0"/>
            </w:pPr>
            <w:r>
              <w:rPr>
                <w:rFonts w:ascii="Arial" w:hAnsi="Arial" w:cs="Arial"/>
                <w:sz w:val="20"/>
                <w:szCs w:val="20"/>
              </w:rPr>
              <w:t>Woede wrok wraakprotocol’ binnen PMT</w:t>
            </w:r>
          </w:p>
        </w:tc>
        <w:tc>
          <w:tcPr>
            <w:tcW w:w="45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42464" w:rsidRDefault="00B71CA2">
            <w:pPr>
              <w:pStyle w:val="Standard"/>
              <w:spacing w:after="0"/>
            </w:pPr>
            <w:r>
              <w:rPr>
                <w:rFonts w:ascii="Arial" w:hAnsi="Arial" w:cs="Arial"/>
                <w:sz w:val="20"/>
                <w:szCs w:val="20"/>
              </w:rPr>
              <w:t>Peter Gerritsen en Frank Morrien</w:t>
            </w:r>
          </w:p>
        </w:tc>
      </w:tr>
      <w:tr w:rsidR="00442464">
        <w:tblPrEx>
          <w:tblCellMar>
            <w:top w:w="0" w:type="dxa"/>
            <w:bottom w:w="0" w:type="dxa"/>
          </w:tblCellMar>
        </w:tblPrEx>
        <w:tc>
          <w:tcPr>
            <w:tcW w:w="14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42464" w:rsidRDefault="00B71CA2">
            <w:pPr>
              <w:pStyle w:val="Standard"/>
              <w:spacing w:after="0"/>
            </w:pPr>
            <w:r>
              <w:rPr>
                <w:rFonts w:ascii="Arial" w:hAnsi="Arial" w:cs="Arial"/>
                <w:sz w:val="20"/>
                <w:szCs w:val="20"/>
              </w:rPr>
              <w:t>17.45</w:t>
            </w:r>
          </w:p>
        </w:tc>
        <w:tc>
          <w:tcPr>
            <w:tcW w:w="46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42464" w:rsidRDefault="00B71CA2">
            <w:pPr>
              <w:pStyle w:val="Standard"/>
              <w:spacing w:after="0"/>
            </w:pPr>
            <w:r>
              <w:rPr>
                <w:rFonts w:ascii="Arial" w:hAnsi="Arial" w:cs="Arial"/>
                <w:sz w:val="20"/>
                <w:szCs w:val="20"/>
              </w:rPr>
              <w:t>Ervaringsdeskundige deelnemer PMT.</w:t>
            </w:r>
          </w:p>
        </w:tc>
        <w:tc>
          <w:tcPr>
            <w:tcW w:w="45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42464" w:rsidRDefault="00442464">
            <w:pPr>
              <w:pStyle w:val="Standard"/>
              <w:spacing w:after="0"/>
              <w:rPr>
                <w:rFonts w:ascii="Arial" w:hAnsi="Arial" w:cs="Arial"/>
                <w:sz w:val="20"/>
                <w:szCs w:val="20"/>
              </w:rPr>
            </w:pPr>
          </w:p>
        </w:tc>
      </w:tr>
      <w:tr w:rsidR="00442464">
        <w:tblPrEx>
          <w:tblCellMar>
            <w:top w:w="0" w:type="dxa"/>
            <w:bottom w:w="0" w:type="dxa"/>
          </w:tblCellMar>
        </w:tblPrEx>
        <w:tc>
          <w:tcPr>
            <w:tcW w:w="14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42464" w:rsidRDefault="00B71CA2">
            <w:pPr>
              <w:pStyle w:val="Standard"/>
              <w:spacing w:after="0"/>
            </w:pPr>
            <w:r>
              <w:rPr>
                <w:rFonts w:ascii="Arial" w:hAnsi="Arial" w:cs="Arial"/>
                <w:sz w:val="20"/>
                <w:szCs w:val="20"/>
              </w:rPr>
              <w:t>17.55</w:t>
            </w:r>
          </w:p>
        </w:tc>
        <w:tc>
          <w:tcPr>
            <w:tcW w:w="46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42464" w:rsidRDefault="00B71CA2">
            <w:pPr>
              <w:pStyle w:val="Standard"/>
              <w:spacing w:after="0"/>
            </w:pPr>
            <w:r>
              <w:rPr>
                <w:rFonts w:ascii="Arial" w:hAnsi="Arial" w:cs="Arial"/>
                <w:sz w:val="20"/>
                <w:szCs w:val="20"/>
              </w:rPr>
              <w:t>Vragen / discussie</w:t>
            </w:r>
          </w:p>
        </w:tc>
        <w:tc>
          <w:tcPr>
            <w:tcW w:w="45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42464" w:rsidRDefault="00442464">
            <w:pPr>
              <w:pStyle w:val="Standard"/>
              <w:spacing w:after="0"/>
              <w:rPr>
                <w:rFonts w:ascii="Arial" w:hAnsi="Arial" w:cs="Arial"/>
                <w:sz w:val="20"/>
                <w:szCs w:val="20"/>
              </w:rPr>
            </w:pPr>
          </w:p>
        </w:tc>
      </w:tr>
      <w:tr w:rsidR="00442464">
        <w:tblPrEx>
          <w:tblCellMar>
            <w:top w:w="0" w:type="dxa"/>
            <w:bottom w:w="0" w:type="dxa"/>
          </w:tblCellMar>
        </w:tblPrEx>
        <w:tc>
          <w:tcPr>
            <w:tcW w:w="14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42464" w:rsidRDefault="00B71CA2">
            <w:pPr>
              <w:pStyle w:val="Standard"/>
              <w:spacing w:after="0"/>
            </w:pPr>
            <w:r>
              <w:rPr>
                <w:rFonts w:ascii="Arial" w:hAnsi="Arial" w:cs="Arial"/>
                <w:sz w:val="20"/>
                <w:szCs w:val="20"/>
              </w:rPr>
              <w:t>18.00</w:t>
            </w:r>
          </w:p>
        </w:tc>
        <w:tc>
          <w:tcPr>
            <w:tcW w:w="46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42464" w:rsidRDefault="00B71CA2">
            <w:pPr>
              <w:pStyle w:val="Standard"/>
              <w:spacing w:after="0"/>
            </w:pPr>
            <w:r>
              <w:rPr>
                <w:rFonts w:ascii="Arial" w:hAnsi="Arial" w:cs="Arial"/>
                <w:sz w:val="20"/>
                <w:szCs w:val="20"/>
              </w:rPr>
              <w:t>Afsluiting</w:t>
            </w:r>
          </w:p>
        </w:tc>
        <w:tc>
          <w:tcPr>
            <w:tcW w:w="45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42464" w:rsidRDefault="00442464">
            <w:pPr>
              <w:pStyle w:val="Standard"/>
              <w:spacing w:after="0"/>
              <w:rPr>
                <w:rFonts w:ascii="Arial" w:hAnsi="Arial" w:cs="Arial"/>
                <w:sz w:val="20"/>
                <w:szCs w:val="20"/>
              </w:rPr>
            </w:pPr>
          </w:p>
        </w:tc>
      </w:tr>
    </w:tbl>
    <w:p w:rsidR="00442464" w:rsidRDefault="00442464">
      <w:pPr>
        <w:pStyle w:val="Standard"/>
        <w:spacing w:after="0"/>
      </w:pPr>
    </w:p>
    <w:sectPr w:rsidR="00442464">
      <w:footerReference w:type="default" r:id="rId25"/>
      <w:pgSz w:w="11906" w:h="16838"/>
      <w:pgMar w:top="426" w:right="720" w:bottom="765" w:left="72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71CA2">
      <w:r>
        <w:separator/>
      </w:r>
    </w:p>
  </w:endnote>
  <w:endnote w:type="continuationSeparator" w:id="0">
    <w:p w:rsidR="00000000" w:rsidRDefault="00B71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D0D" w:rsidRDefault="00B71CA2">
    <w:pPr>
      <w:pStyle w:val="Voettekst"/>
      <w:spacing w:line="36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71CA2">
      <w:r>
        <w:rPr>
          <w:color w:val="000000"/>
        </w:rPr>
        <w:separator/>
      </w:r>
    </w:p>
  </w:footnote>
  <w:footnote w:type="continuationSeparator" w:id="0">
    <w:p w:rsidR="00000000" w:rsidRDefault="00B71C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F403CC"/>
    <w:multiLevelType w:val="multilevel"/>
    <w:tmpl w:val="B15490C0"/>
    <w:styleLink w:val="WWNum2"/>
    <w:lvl w:ilvl="0">
      <w:start w:val="1"/>
      <w:numFmt w:val="upp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nsid w:val="3F142DF8"/>
    <w:multiLevelType w:val="multilevel"/>
    <w:tmpl w:val="8C983248"/>
    <w:styleLink w:val="WWNum1"/>
    <w:lvl w:ilvl="0">
      <w:start w:val="1"/>
      <w:numFmt w:val="upp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5CE87DA3"/>
    <w:multiLevelType w:val="multilevel"/>
    <w:tmpl w:val="79504CDA"/>
    <w:styleLink w:val="WWNum3"/>
    <w:lvl w:ilvl="0">
      <w:numFmt w:val="bullet"/>
      <w:lvlText w:val=""/>
      <w:lvlJc w:val="left"/>
      <w:rPr>
        <w:sz w:val="20"/>
      </w:rPr>
    </w:lvl>
    <w:lvl w:ilvl="1">
      <w:numFmt w:val="bullet"/>
      <w:lvlText w:val="o"/>
      <w:lvlJc w:val="left"/>
      <w:rPr>
        <w:sz w:val="20"/>
      </w:rPr>
    </w:lvl>
    <w:lvl w:ilvl="2">
      <w:numFmt w:val="bullet"/>
      <w:lvlText w:val=""/>
      <w:lvlJc w:val="left"/>
      <w:rPr>
        <w:sz w:val="20"/>
      </w:rPr>
    </w:lvl>
    <w:lvl w:ilvl="3">
      <w:numFmt w:val="bullet"/>
      <w:lvlText w:val=""/>
      <w:lvlJc w:val="left"/>
      <w:rPr>
        <w:sz w:val="20"/>
      </w:rPr>
    </w:lvl>
    <w:lvl w:ilvl="4">
      <w:numFmt w:val="bullet"/>
      <w:lvlText w:val=""/>
      <w:lvlJc w:val="left"/>
      <w:rPr>
        <w:sz w:val="20"/>
      </w:rPr>
    </w:lvl>
    <w:lvl w:ilvl="5">
      <w:numFmt w:val="bullet"/>
      <w:lvlText w:val=""/>
      <w:lvlJc w:val="left"/>
      <w:rPr>
        <w:sz w:val="20"/>
      </w:rPr>
    </w:lvl>
    <w:lvl w:ilvl="6">
      <w:numFmt w:val="bullet"/>
      <w:lvlText w:val=""/>
      <w:lvlJc w:val="left"/>
      <w:rPr>
        <w:sz w:val="20"/>
      </w:rPr>
    </w:lvl>
    <w:lvl w:ilvl="7">
      <w:numFmt w:val="bullet"/>
      <w:lvlText w:val=""/>
      <w:lvlJc w:val="left"/>
      <w:rPr>
        <w:sz w:val="20"/>
      </w:rPr>
    </w:lvl>
    <w:lvl w:ilvl="8">
      <w:numFmt w:val="bullet"/>
      <w:lvlText w:val=""/>
      <w:lvlJc w:val="left"/>
      <w:rPr>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442464"/>
    <w:rsid w:val="00442464"/>
    <w:rsid w:val="00B71C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kern w:val="3"/>
        <w:lang w:val="nl-NL" w:eastAsia="nl-NL"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pPr>
      <w:suppressAutoHyphens/>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pPr>
      <w:widowControl/>
      <w:suppressAutoHyphens/>
      <w:spacing w:after="200" w:line="276" w:lineRule="auto"/>
    </w:pPr>
    <w:rPr>
      <w:sz w:val="22"/>
      <w:szCs w:val="22"/>
      <w:lang w:eastAsia="en-US"/>
    </w:rPr>
  </w:style>
  <w:style w:type="paragraph" w:customStyle="1" w:styleId="Heading">
    <w:name w:val="Heading"/>
    <w:basedOn w:val="Standard"/>
    <w:next w:val="Textbody"/>
    <w:pPr>
      <w:keepNext/>
      <w:spacing w:before="240" w:after="120"/>
    </w:pPr>
    <w:rPr>
      <w:rFonts w:ascii="Arial" w:eastAsia="Arial Unicode MS" w:hAnsi="Arial" w:cs="Arial Unicode MS"/>
      <w:sz w:val="28"/>
      <w:szCs w:val="28"/>
    </w:rPr>
  </w:style>
  <w:style w:type="paragraph" w:customStyle="1" w:styleId="Textbody">
    <w:name w:val="Text body"/>
    <w:basedOn w:val="Standard"/>
    <w:pPr>
      <w:spacing w:after="120"/>
    </w:pPr>
  </w:style>
  <w:style w:type="paragraph" w:styleId="Lijst">
    <w:name w:val="List"/>
    <w:basedOn w:val="Textbody"/>
  </w:style>
  <w:style w:type="paragraph" w:styleId="Bijschrift">
    <w:name w:val="caption"/>
    <w:basedOn w:val="Standard"/>
    <w:pPr>
      <w:suppressLineNumbers/>
      <w:spacing w:before="120" w:after="120"/>
    </w:pPr>
    <w:rPr>
      <w:i/>
      <w:iCs/>
      <w:sz w:val="24"/>
      <w:szCs w:val="24"/>
    </w:rPr>
  </w:style>
  <w:style w:type="paragraph" w:customStyle="1" w:styleId="Index">
    <w:name w:val="Index"/>
    <w:basedOn w:val="Standard"/>
    <w:pPr>
      <w:suppressLineNumbers/>
    </w:pPr>
  </w:style>
  <w:style w:type="paragraph" w:styleId="Voettekst">
    <w:name w:val="footer"/>
    <w:basedOn w:val="Standard"/>
    <w:pPr>
      <w:suppressLineNumbers/>
      <w:tabs>
        <w:tab w:val="center" w:pos="4536"/>
        <w:tab w:val="right" w:pos="9072"/>
      </w:tabs>
    </w:pPr>
  </w:style>
  <w:style w:type="paragraph" w:styleId="Koptekst">
    <w:name w:val="header"/>
    <w:basedOn w:val="Standard"/>
    <w:pPr>
      <w:suppressLineNumbers/>
      <w:tabs>
        <w:tab w:val="center" w:pos="4536"/>
        <w:tab w:val="right" w:pos="9072"/>
      </w:tabs>
    </w:pPr>
  </w:style>
  <w:style w:type="paragraph" w:styleId="Ballontekst">
    <w:name w:val="Balloon Text"/>
    <w:basedOn w:val="Standard"/>
    <w:pPr>
      <w:spacing w:after="0" w:line="240" w:lineRule="auto"/>
    </w:pPr>
    <w:rPr>
      <w:rFonts w:ascii="Tahoma" w:hAnsi="Tahoma" w:cs="Tahoma"/>
      <w:sz w:val="16"/>
      <w:szCs w:val="16"/>
    </w:rPr>
  </w:style>
  <w:style w:type="paragraph" w:customStyle="1" w:styleId="Default">
    <w:name w:val="Default"/>
    <w:pPr>
      <w:widowControl/>
      <w:suppressAutoHyphens/>
    </w:pPr>
    <w:rPr>
      <w:rFonts w:ascii="Tahoma" w:hAnsi="Tahoma" w:cs="Tahoma"/>
      <w:color w:val="000000"/>
      <w:sz w:val="24"/>
      <w:szCs w:val="24"/>
    </w:rPr>
  </w:style>
  <w:style w:type="paragraph" w:styleId="Geenafstand">
    <w:name w:val="No Spacing"/>
    <w:pPr>
      <w:suppressAutoHyphens/>
    </w:pPr>
    <w:rPr>
      <w:rFonts w:ascii="Times New Roman" w:eastAsia="Times New Roman" w:hAnsi="Times New Roman"/>
      <w:sz w:val="24"/>
      <w:szCs w:val="24"/>
      <w:lang w:val="en-US" w:eastAsia="en-US"/>
    </w:rPr>
  </w:style>
  <w:style w:type="paragraph" w:styleId="Lijstalinea">
    <w:name w:val="List Paragraph"/>
    <w:basedOn w:val="Standard"/>
    <w:pPr>
      <w:ind w:left="720"/>
    </w:pPr>
  </w:style>
  <w:style w:type="paragraph" w:customStyle="1" w:styleId="Framecontents">
    <w:name w:val="Frame contents"/>
    <w:basedOn w:val="Textbody"/>
  </w:style>
  <w:style w:type="character" w:customStyle="1" w:styleId="VoettekstChar">
    <w:name w:val="Voettekst Char"/>
    <w:rPr>
      <w:sz w:val="22"/>
      <w:szCs w:val="22"/>
      <w:lang w:eastAsia="en-US"/>
    </w:rPr>
  </w:style>
  <w:style w:type="character" w:styleId="Paginanummer">
    <w:name w:val="page number"/>
    <w:rPr>
      <w:sz w:val="16"/>
    </w:rPr>
  </w:style>
  <w:style w:type="character" w:customStyle="1" w:styleId="KoptekstChar">
    <w:name w:val="Koptekst Char"/>
    <w:rPr>
      <w:sz w:val="22"/>
      <w:szCs w:val="22"/>
      <w:lang w:eastAsia="en-US"/>
    </w:rPr>
  </w:style>
  <w:style w:type="character" w:customStyle="1" w:styleId="BallontekstChar">
    <w:name w:val="Ballontekst Char"/>
    <w:basedOn w:val="Standaardalinea-lettertype"/>
    <w:rPr>
      <w:rFonts w:ascii="Tahoma" w:hAnsi="Tahoma" w:cs="Tahoma"/>
      <w:sz w:val="16"/>
      <w:szCs w:val="16"/>
      <w:lang w:eastAsia="en-US"/>
    </w:rPr>
  </w:style>
  <w:style w:type="character" w:customStyle="1" w:styleId="Internetlink">
    <w:name w:val="Internet link"/>
    <w:basedOn w:val="Standaardalinea-lettertype"/>
    <w:rPr>
      <w:color w:val="0000FF"/>
      <w:u w:val="single"/>
    </w:rPr>
  </w:style>
  <w:style w:type="character" w:styleId="HTML-citaat">
    <w:name w:val="HTML Cite"/>
    <w:basedOn w:val="Standaardalinea-lettertype"/>
    <w:rPr>
      <w:i/>
      <w:iCs/>
    </w:rPr>
  </w:style>
  <w:style w:type="character" w:styleId="GevolgdeHyperlink">
    <w:name w:val="FollowedHyperlink"/>
    <w:basedOn w:val="Standaardalinea-lettertype"/>
    <w:rPr>
      <w:color w:val="800080"/>
      <w:u w:val="single"/>
    </w:rPr>
  </w:style>
  <w:style w:type="character" w:customStyle="1" w:styleId="ListLabel1">
    <w:name w:val="ListLabel 1"/>
    <w:rPr>
      <w:sz w:val="20"/>
    </w:rPr>
  </w:style>
  <w:style w:type="numbering" w:customStyle="1" w:styleId="WWNum1">
    <w:name w:val="WWNum1"/>
    <w:basedOn w:val="Geenlijst"/>
    <w:pPr>
      <w:numPr>
        <w:numId w:val="1"/>
      </w:numPr>
    </w:pPr>
  </w:style>
  <w:style w:type="numbering" w:customStyle="1" w:styleId="WWNum2">
    <w:name w:val="WWNum2"/>
    <w:basedOn w:val="Geenlijst"/>
    <w:pPr>
      <w:numPr>
        <w:numId w:val="2"/>
      </w:numPr>
    </w:pPr>
  </w:style>
  <w:style w:type="numbering" w:customStyle="1" w:styleId="WWNum3">
    <w:name w:val="WWNum3"/>
    <w:basedOn w:val="Geenlijst"/>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kern w:val="3"/>
        <w:lang w:val="nl-NL" w:eastAsia="nl-NL"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pPr>
      <w:suppressAutoHyphens/>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pPr>
      <w:widowControl/>
      <w:suppressAutoHyphens/>
      <w:spacing w:after="200" w:line="276" w:lineRule="auto"/>
    </w:pPr>
    <w:rPr>
      <w:sz w:val="22"/>
      <w:szCs w:val="22"/>
      <w:lang w:eastAsia="en-US"/>
    </w:rPr>
  </w:style>
  <w:style w:type="paragraph" w:customStyle="1" w:styleId="Heading">
    <w:name w:val="Heading"/>
    <w:basedOn w:val="Standard"/>
    <w:next w:val="Textbody"/>
    <w:pPr>
      <w:keepNext/>
      <w:spacing w:before="240" w:after="120"/>
    </w:pPr>
    <w:rPr>
      <w:rFonts w:ascii="Arial" w:eastAsia="Arial Unicode MS" w:hAnsi="Arial" w:cs="Arial Unicode MS"/>
      <w:sz w:val="28"/>
      <w:szCs w:val="28"/>
    </w:rPr>
  </w:style>
  <w:style w:type="paragraph" w:customStyle="1" w:styleId="Textbody">
    <w:name w:val="Text body"/>
    <w:basedOn w:val="Standard"/>
    <w:pPr>
      <w:spacing w:after="120"/>
    </w:pPr>
  </w:style>
  <w:style w:type="paragraph" w:styleId="Lijst">
    <w:name w:val="List"/>
    <w:basedOn w:val="Textbody"/>
  </w:style>
  <w:style w:type="paragraph" w:styleId="Bijschrift">
    <w:name w:val="caption"/>
    <w:basedOn w:val="Standard"/>
    <w:pPr>
      <w:suppressLineNumbers/>
      <w:spacing w:before="120" w:after="120"/>
    </w:pPr>
    <w:rPr>
      <w:i/>
      <w:iCs/>
      <w:sz w:val="24"/>
      <w:szCs w:val="24"/>
    </w:rPr>
  </w:style>
  <w:style w:type="paragraph" w:customStyle="1" w:styleId="Index">
    <w:name w:val="Index"/>
    <w:basedOn w:val="Standard"/>
    <w:pPr>
      <w:suppressLineNumbers/>
    </w:pPr>
  </w:style>
  <w:style w:type="paragraph" w:styleId="Voettekst">
    <w:name w:val="footer"/>
    <w:basedOn w:val="Standard"/>
    <w:pPr>
      <w:suppressLineNumbers/>
      <w:tabs>
        <w:tab w:val="center" w:pos="4536"/>
        <w:tab w:val="right" w:pos="9072"/>
      </w:tabs>
    </w:pPr>
  </w:style>
  <w:style w:type="paragraph" w:styleId="Koptekst">
    <w:name w:val="header"/>
    <w:basedOn w:val="Standard"/>
    <w:pPr>
      <w:suppressLineNumbers/>
      <w:tabs>
        <w:tab w:val="center" w:pos="4536"/>
        <w:tab w:val="right" w:pos="9072"/>
      </w:tabs>
    </w:pPr>
  </w:style>
  <w:style w:type="paragraph" w:styleId="Ballontekst">
    <w:name w:val="Balloon Text"/>
    <w:basedOn w:val="Standard"/>
    <w:pPr>
      <w:spacing w:after="0" w:line="240" w:lineRule="auto"/>
    </w:pPr>
    <w:rPr>
      <w:rFonts w:ascii="Tahoma" w:hAnsi="Tahoma" w:cs="Tahoma"/>
      <w:sz w:val="16"/>
      <w:szCs w:val="16"/>
    </w:rPr>
  </w:style>
  <w:style w:type="paragraph" w:customStyle="1" w:styleId="Default">
    <w:name w:val="Default"/>
    <w:pPr>
      <w:widowControl/>
      <w:suppressAutoHyphens/>
    </w:pPr>
    <w:rPr>
      <w:rFonts w:ascii="Tahoma" w:hAnsi="Tahoma" w:cs="Tahoma"/>
      <w:color w:val="000000"/>
      <w:sz w:val="24"/>
      <w:szCs w:val="24"/>
    </w:rPr>
  </w:style>
  <w:style w:type="paragraph" w:styleId="Geenafstand">
    <w:name w:val="No Spacing"/>
    <w:pPr>
      <w:suppressAutoHyphens/>
    </w:pPr>
    <w:rPr>
      <w:rFonts w:ascii="Times New Roman" w:eastAsia="Times New Roman" w:hAnsi="Times New Roman"/>
      <w:sz w:val="24"/>
      <w:szCs w:val="24"/>
      <w:lang w:val="en-US" w:eastAsia="en-US"/>
    </w:rPr>
  </w:style>
  <w:style w:type="paragraph" w:styleId="Lijstalinea">
    <w:name w:val="List Paragraph"/>
    <w:basedOn w:val="Standard"/>
    <w:pPr>
      <w:ind w:left="720"/>
    </w:pPr>
  </w:style>
  <w:style w:type="paragraph" w:customStyle="1" w:styleId="Framecontents">
    <w:name w:val="Frame contents"/>
    <w:basedOn w:val="Textbody"/>
  </w:style>
  <w:style w:type="character" w:customStyle="1" w:styleId="VoettekstChar">
    <w:name w:val="Voettekst Char"/>
    <w:rPr>
      <w:sz w:val="22"/>
      <w:szCs w:val="22"/>
      <w:lang w:eastAsia="en-US"/>
    </w:rPr>
  </w:style>
  <w:style w:type="character" w:styleId="Paginanummer">
    <w:name w:val="page number"/>
    <w:rPr>
      <w:sz w:val="16"/>
    </w:rPr>
  </w:style>
  <w:style w:type="character" w:customStyle="1" w:styleId="KoptekstChar">
    <w:name w:val="Koptekst Char"/>
    <w:rPr>
      <w:sz w:val="22"/>
      <w:szCs w:val="22"/>
      <w:lang w:eastAsia="en-US"/>
    </w:rPr>
  </w:style>
  <w:style w:type="character" w:customStyle="1" w:styleId="BallontekstChar">
    <w:name w:val="Ballontekst Char"/>
    <w:basedOn w:val="Standaardalinea-lettertype"/>
    <w:rPr>
      <w:rFonts w:ascii="Tahoma" w:hAnsi="Tahoma" w:cs="Tahoma"/>
      <w:sz w:val="16"/>
      <w:szCs w:val="16"/>
      <w:lang w:eastAsia="en-US"/>
    </w:rPr>
  </w:style>
  <w:style w:type="character" w:customStyle="1" w:styleId="Internetlink">
    <w:name w:val="Internet link"/>
    <w:basedOn w:val="Standaardalinea-lettertype"/>
    <w:rPr>
      <w:color w:val="0000FF"/>
      <w:u w:val="single"/>
    </w:rPr>
  </w:style>
  <w:style w:type="character" w:styleId="HTML-citaat">
    <w:name w:val="HTML Cite"/>
    <w:basedOn w:val="Standaardalinea-lettertype"/>
    <w:rPr>
      <w:i/>
      <w:iCs/>
    </w:rPr>
  </w:style>
  <w:style w:type="character" w:styleId="GevolgdeHyperlink">
    <w:name w:val="FollowedHyperlink"/>
    <w:basedOn w:val="Standaardalinea-lettertype"/>
    <w:rPr>
      <w:color w:val="800080"/>
      <w:u w:val="single"/>
    </w:rPr>
  </w:style>
  <w:style w:type="character" w:customStyle="1" w:styleId="ListLabel1">
    <w:name w:val="ListLabel 1"/>
    <w:rPr>
      <w:sz w:val="20"/>
    </w:rPr>
  </w:style>
  <w:style w:type="numbering" w:customStyle="1" w:styleId="WWNum1">
    <w:name w:val="WWNum1"/>
    <w:basedOn w:val="Geenlijst"/>
    <w:pPr>
      <w:numPr>
        <w:numId w:val="1"/>
      </w:numPr>
    </w:pPr>
  </w:style>
  <w:style w:type="numbering" w:customStyle="1" w:styleId="WWNum2">
    <w:name w:val="WWNum2"/>
    <w:basedOn w:val="Geenlijst"/>
    <w:pPr>
      <w:numPr>
        <w:numId w:val="2"/>
      </w:numPr>
    </w:pPr>
  </w:style>
  <w:style w:type="numbering" w:customStyle="1" w:styleId="WWNum3">
    <w:name w:val="WWNum3"/>
    <w:basedOn w:val="Geenlijst"/>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x.doi.org/10.1037/0033-3204.43.3.286" TargetMode="External"/><Relationship Id="rId18" Type="http://schemas.openxmlformats.org/officeDocument/2006/relationships/hyperlink" Target="https://www.sciencedirect.com/science/article/pii/S0272735802001460"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doi.org/10.1007/978-1-4419-1005-9_951" TargetMode="External"/><Relationship Id="rId7" Type="http://schemas.openxmlformats.org/officeDocument/2006/relationships/endnotes" Target="endnotes.xml"/><Relationship Id="rId12" Type="http://schemas.openxmlformats.org/officeDocument/2006/relationships/hyperlink" Target="https://www.nrc.nl/nieuws/2017/04/12/studie-psychische-klachten-kosten-22-mld-euro-8148765-a1554297" TargetMode="External"/><Relationship Id="rId17" Type="http://schemas.openxmlformats.org/officeDocument/2006/relationships/hyperlink" Target="https://doi.org/10.1093/jmt/29.2.70"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doi.org/10.1136/pmj.79.932.337" TargetMode="External"/><Relationship Id="rId20" Type="http://schemas.openxmlformats.org/officeDocument/2006/relationships/hyperlink" Target="https://doi.org/10.1080/026999399379186"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mediant.nl/over-mediant" TargetMode="External"/><Relationship Id="rId24" Type="http://schemas.openxmlformats.org/officeDocument/2006/relationships/hyperlink" Target="https://www.hermanveerbeek.com/wp-content/uploads/2018/03/EMDR-protocol-Woede-Wrok-en-Wraak_maart_2018.pdf" TargetMode="External"/><Relationship Id="rId5" Type="http://schemas.openxmlformats.org/officeDocument/2006/relationships/webSettings" Target="webSettings.xml"/><Relationship Id="rId15" Type="http://schemas.openxmlformats.org/officeDocument/2006/relationships/hyperlink" Target="https://www.ncbi.nlm.nih.gov/pmc/articles/PMC3554963/" TargetMode="External"/><Relationship Id="rId23" Type="http://schemas.openxmlformats.org/officeDocument/2006/relationships/hyperlink" Target="https://us12.campaign-archive.com/?u=fe855c09336a4d16e8b8bfad4&amp;id=0824af4b6b" TargetMode="External"/><Relationship Id="rId10" Type="http://schemas.openxmlformats.org/officeDocument/2006/relationships/hyperlink" Target="https://doi.org/10.4103/0019-5545.104817" TargetMode="External"/><Relationship Id="rId19" Type="http://schemas.openxmlformats.org/officeDocument/2006/relationships/hyperlink" Target="https://www.frontiersin.org/articles/10.3389/fpsyg.2011.00270/full" TargetMode="External"/><Relationship Id="rId4" Type="http://schemas.openxmlformats.org/officeDocument/2006/relationships/settings" Target="settings.xml"/><Relationship Id="rId9" Type="http://schemas.openxmlformats.org/officeDocument/2006/relationships/hyperlink" Target="mailto:referaat@mediant.nl" TargetMode="External"/><Relationship Id="rId14" Type="http://schemas.openxmlformats.org/officeDocument/2006/relationships/hyperlink" Target="https://doi.org/10.1080/00185868.2014.906830" TargetMode="External"/><Relationship Id="rId22" Type="http://schemas.openxmlformats.org/officeDocument/2006/relationships/hyperlink" Target="https://www.npostart.nl/2doc/12-03-2018/KN_1697769"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7C82AD5B.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7C82AD5B.dotm</Template>
  <TotalTime>1</TotalTime>
  <Pages>4</Pages>
  <Words>1446</Words>
  <Characters>7959</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Mediant</Company>
  <LinksUpToDate>false</LinksUpToDate>
  <CharactersWithSpaces>9387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Frederique Slooten</dc:creator>
  <cp:lastModifiedBy>Larissa Tijms</cp:lastModifiedBy>
  <cp:revision>2</cp:revision>
  <dcterms:created xsi:type="dcterms:W3CDTF">2019-09-03T11:53:00Z</dcterms:created>
  <dcterms:modified xsi:type="dcterms:W3CDTF">2019-09-03T11:53:00Z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Mediant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